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Luisa Rojas, Laura Borras, Emil Barbosa y Dilaan Gaviria</w:t>
      </w:r>
    </w:p>
    <w:p w:rsidR="00000000" w:rsidDel="00000000" w:rsidP="00000000" w:rsidRDefault="00000000" w:rsidRPr="00000000" w14:paraId="00000002">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(Foro Estocolmo +50)</w:t>
      </w:r>
    </w:p>
    <w:p w:rsidR="00000000" w:rsidDel="00000000" w:rsidP="00000000" w:rsidRDefault="00000000" w:rsidRPr="00000000" w14:paraId="00000003">
      <w:pPr>
        <w:spacing w:after="220" w:before="22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Pueblos indígenas y comunidades locales (PICL)</w:t>
      </w:r>
    </w:p>
    <w:p w:rsidR="00000000" w:rsidDel="00000000" w:rsidP="00000000" w:rsidRDefault="00000000" w:rsidRPr="00000000" w14:paraId="00000004">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¿Cuáles son los mayores desafíos que enfrentamos en la implementación de los compromisos de la Agenda 2030 y otros compromisos ambientales (MEA)? ¿Cómo creamos un entorno adecuado para la puesta en práctica?</w:t>
      </w:r>
    </w:p>
    <w:p w:rsidR="00000000" w:rsidDel="00000000" w:rsidP="00000000" w:rsidRDefault="00000000" w:rsidRPr="00000000" w14:paraId="00000005">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duda alguna, uno de los mayores desafíos que enfrenta la implementación de los compromisos de la Agenda 2030 y/u otros compromisos ambientales son la coevolución del capitalismo de algunos países, la falta de compromisos vinculantes para los Estados y, en gran medida, la generación de incentivos que permitan crear una economía circular sostenible en el Sistema Internacional. Estos tres pilares afectan en gran medida 7 de los 17 Objetivos de Desarrollo Sostenible (ODS), como: Agua Limpia y Saneamiento; Energía Asequible y No Contaminante; Agua, Industria, Innovación e Infraestructura; Ciudades y Comunidades Sostenibles; Acción por el Clima; Vida Submarina y, por último, Vida de Ecosistemas Terrestres. </w:t>
      </w:r>
    </w:p>
    <w:p w:rsidR="00000000" w:rsidDel="00000000" w:rsidP="00000000" w:rsidRDefault="00000000" w:rsidRPr="00000000" w14:paraId="00000006">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lo anterior, para crear un entorno adecuado por la puesta en práctica de la Agenda 2030 sin limitaciones como las ya expuestas anteriormente, es importante seguir trabajando en la construcción de espacios que </w:t>
      </w:r>
      <w:r w:rsidDel="00000000" w:rsidR="00000000" w:rsidRPr="00000000">
        <w:rPr>
          <w:rFonts w:ascii="Times New Roman" w:cs="Times New Roman" w:eastAsia="Times New Roman" w:hAnsi="Times New Roman"/>
          <w:sz w:val="24"/>
          <w:szCs w:val="24"/>
          <w:rtl w:val="0"/>
        </w:rPr>
        <w:t xml:space="preserve">incluyan</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sz w:val="24"/>
          <w:szCs w:val="24"/>
          <w:rtl w:val="0"/>
        </w:rPr>
        <w:t xml:space="preserve">vinculen</w:t>
      </w:r>
      <w:r w:rsidDel="00000000" w:rsidR="00000000" w:rsidRPr="00000000">
        <w:rPr>
          <w:rFonts w:ascii="Times New Roman" w:cs="Times New Roman" w:eastAsia="Times New Roman" w:hAnsi="Times New Roman"/>
          <w:sz w:val="24"/>
          <w:szCs w:val="24"/>
          <w:rtl w:val="0"/>
        </w:rPr>
        <w:t xml:space="preserve"> a todos los actores (Estados, Sociedad Civil o ONG’s, entre otros) que puedan aportar a la lucha contra el cambio climático y el cmplimiento de la Agenda 2030 u otros acuerdos que atañen temas medio ambientales; sin embargo, es de menester que en estos espacios se les otorgue principal relevancia a los Pueblos Indígenas y Comunidades Locales (</w:t>
      </w:r>
      <w:r w:rsidDel="00000000" w:rsidR="00000000" w:rsidRPr="00000000">
        <w:rPr>
          <w:rFonts w:ascii="Times New Roman" w:cs="Times New Roman" w:eastAsia="Times New Roman" w:hAnsi="Times New Roman"/>
          <w:sz w:val="24"/>
          <w:szCs w:val="24"/>
          <w:rtl w:val="0"/>
        </w:rPr>
        <w:t xml:space="preserve">PICL</w:t>
      </w:r>
      <w:r w:rsidDel="00000000" w:rsidR="00000000" w:rsidRPr="00000000">
        <w:rPr>
          <w:rFonts w:ascii="Times New Roman" w:cs="Times New Roman" w:eastAsia="Times New Roman" w:hAnsi="Times New Roman"/>
          <w:sz w:val="24"/>
          <w:szCs w:val="24"/>
          <w:rtl w:val="0"/>
        </w:rPr>
        <w:t xml:space="preserve">), ya que, ellos son quienes más podrían aportar en la implementación adecuada de la Agenda 2030 respetando a la Madre Naturaleza (ser respondiente) y poniendo por encima de los intereses económicos y antropocéntricos;  la estabilidad ecológica, la democracia medioambiental, la ecologización de los Derechos Humanos  y la responsabilidad medioambiental de todos. </w:t>
      </w:r>
    </w:p>
    <w:p w:rsidR="00000000" w:rsidDel="00000000" w:rsidP="00000000" w:rsidRDefault="00000000" w:rsidRPr="00000000" w14:paraId="00000007">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¿Cuáles son las buenas prácticas y vías que le gustaría ver ampliadas para acelerar la implementación de la dimensión ambiental del Desarrollo Sostenible en el contexto de la Década de Acción? </w:t>
      </w:r>
    </w:p>
    <w:p w:rsidR="00000000" w:rsidDel="00000000" w:rsidP="00000000" w:rsidRDefault="00000000" w:rsidRPr="00000000" w14:paraId="00000008">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Teniendo en cuenta que las buenas prácticas son aquellas actividades que buscan disminuir el impacto negativo de las actividades económicas humanas en el medio ambiente; por ello, la implementación de medidas que integren la cosmovisión indigena, ya que estas comunidades entienden de manera diferente la importancia que tiene la madre tierra para el desarrollo de los individuos, la naturaleza no la ven como el fin sino el medio para poder vivir, por ende estas comunidades tienden a protegerla y a conservarla. </w:t>
      </w:r>
    </w:p>
    <w:p w:rsidR="00000000" w:rsidDel="00000000" w:rsidP="00000000" w:rsidRDefault="00000000" w:rsidRPr="00000000" w14:paraId="00000009">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Dicho lo anterior, es necesario implementar buenas prácticas no solo en el ámbito macro, si no que es también necesario hacerlo desde los hogares y los individuos. La primera práctica que considero necesaria es optimizar y regular  el uso del agua, no solo para las personas en general si no para las empresas, por ejemplo la industria textil, industria ganadera y minera son aquellas que usan mayor cantidad de agua. Por otro lado, es necesario implementar talleres informativos sobre el reciclaje, teniendo en cuenta que en colombia, por ejemplo, no lo hacemos de manera correcta, teniendo en cuenta que hoy en día el reciclaje es una buena opción para emprendimientos que sean realmente innovadores, un ejemplo de esto es la marca de accesorios y gafas SAJÚ, quienes han hecho del plástico una fuente de ingreso. Finalmente, es necesario implementar nuevas medidas medioambientales, que no sean soft law, realmente hay que penalizar e imponer impuestos a las empresas y Estados que no contribuyan a cumplir con los objetivos de desarrollos sostenible, para lograr que estas medidas restrictivas o pecuniarias, incluyendo la cosmovisión indígena. </w:t>
      </w:r>
    </w:p>
    <w:p w:rsidR="00000000" w:rsidDel="00000000" w:rsidP="00000000" w:rsidRDefault="00000000" w:rsidRPr="00000000" w14:paraId="0000000A">
      <w:pPr>
        <w:spacing w:after="220" w:before="220"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¿Cómo transformar la gobernanza y los sistemas legales que mantengan la estabilidad económica a largo plazo y el bienestar ecológico y social para todos?</w:t>
      </w:r>
    </w:p>
    <w:p w:rsidR="00000000" w:rsidDel="00000000" w:rsidP="00000000" w:rsidRDefault="00000000" w:rsidRPr="00000000" w14:paraId="0000000C">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Primero, desde la perspectiva de los pueblos indígenas y comunidades locales (PICL), es importante tener en cuenta la inclusión de las PICL en todas las discusiones y/o debates políticos que atañen temas medioambientales a nivel regional, tal como lo propone el Acuerdo de Escazú. Por otro lado, para transformar los sistemas legales que mantengan la estabilidad económica a largo plazo y el bienestar ecológico y social para todos, es importante tener en cuenta estos 3 pilares: el acceso a la información, seguridad jurídica y participación pública para todos y los PICL.</w:t>
      </w:r>
    </w:p>
    <w:p w:rsidR="00000000" w:rsidDel="00000000" w:rsidP="00000000" w:rsidRDefault="00000000" w:rsidRPr="00000000" w14:paraId="0000000D">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bien, respecto al acceso a la información, es importante crear instancias de diálogo e información mancomunada entre los países del Sistema Internacional para exponer las ideas de los actores (Estados, ONG 's, Sociedad Civil, PICL) que realmente están interesados en generar un impacto positivo en el medio ambiente. Segundo, respecto a la seguridad jurídica, es importante tener en cuenta la responsabilidad de los Estados de proteger a los actores más vulnerables en la lucha contra el cambio climático, quienes son los que están a “carne de cañón” luchando contra las Multinacionales, actores y Estados que propenden por la coevolución del capitalismo y el intercambio ecológicamente desigual. Por último, referente a la participación pública, es sumamente importante garantizar la participación de todos y todas que busquen generar un impacto positivo o un valor agregado para mantener el bienestar ecológico y la estabilidad económica y social; para lo anterior, también es vital, tener en cuenta, sobretodo, la participación de los pueblos indígenas y comunidades locales que nos pueden compartir su visión más biocéntrica sobre el planeta, dejando de un lado la visión antropocéntrica que de nada ha servido en los anteriores esfuerzos por cuidar el medio ambiente. </w:t>
      </w:r>
    </w:p>
    <w:p w:rsidR="00000000" w:rsidDel="00000000" w:rsidP="00000000" w:rsidRDefault="00000000" w:rsidRPr="00000000" w14:paraId="0000000E">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medidas se necesitan para alinear la financiación pública, privada y de desarrollo con los compromisos y prioridades existentes?</w:t>
      </w:r>
    </w:p>
    <w:p w:rsidR="00000000" w:rsidDel="00000000" w:rsidP="00000000" w:rsidRDefault="00000000" w:rsidRPr="00000000" w14:paraId="0000000F">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que exista coherencia con la financiación pública y privada confiamos en la creación de un fondo de desarrollo y cuidado ambiental (FDCA), que comprometa a los países y las empresas  más contaminantes a responder por los desastres medioambientales, por medio de un nuevo acuerdo comercial, vinculado a las obligaciones previas establecidas por los acuerdos en la OMC. </w:t>
      </w:r>
    </w:p>
    <w:p w:rsidR="00000000" w:rsidDel="00000000" w:rsidP="00000000" w:rsidRDefault="00000000" w:rsidRPr="00000000" w14:paraId="00000010">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acuerdo resulta vinculante , en tanto , se obligan a los Estados y empresas a  asumir la responsabilidad de sus actividades contaminantes , por una parte el Fondo recaudará las sanciones económicas impuestas a las economías que afectan el ecosistema   , estos montos serán propuestos por el comité administrador de la institución basados en los impactos ambientales generados por las diferentes actividades económicas . Por otra parte, el fondo financiera los proyectos presentados por Gobiernos , Empresas y la sociedad civil particularmente a las comunidades marginadas ( pueblos indígenas ) </w:t>
      </w:r>
    </w:p>
    <w:p w:rsidR="00000000" w:rsidDel="00000000" w:rsidP="00000000" w:rsidRDefault="00000000" w:rsidRPr="00000000" w14:paraId="00000011">
      <w:pPr>
        <w:numPr>
          <w:ilvl w:val="0"/>
          <w:numId w:val="1"/>
        </w:numPr>
        <w:spacing w:after="220" w:before="22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¿Qué tipo de alianzas de la ONU y más allá se necesitan para acelerar una transformación económica verde y sostenible que no deje a nadie atrás? </w:t>
      </w:r>
    </w:p>
    <w:p w:rsidR="00000000" w:rsidDel="00000000" w:rsidP="00000000" w:rsidRDefault="00000000" w:rsidRPr="00000000" w14:paraId="00000012">
      <w:pPr>
        <w:spacing w:after="220" w:before="220"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Principalmente, se debe reconocer la importancia de fomentar la participación indígena en los acuerdos locales, regionales y nacionales para así poder tomar decisiones encaminadas al desarrollo económico acompañado de la protección ambiental; estas comunidades han adaptado su estilo de vida para integrarse y respetar su entorno “La madre tierra” mediante actividades como la agricultura, la ganadería, la pesca, artesanías, y la recolección. Esta visión he generado un planteamiento encaminado a incentivar medidas económicas que sean agradables con el medio ambiente por parte de la comunidad internacional, a través de organizaciones intergubernamentales que establezcan objetivos claros y precisos para mitigar la contaminación ambiental, el calentamiento global y la emisión de Co2 , y al mismo tiempo promover el crecimiento económico. </w:t>
      </w:r>
    </w:p>
    <w:p w:rsidR="00000000" w:rsidDel="00000000" w:rsidP="00000000" w:rsidRDefault="00000000" w:rsidRPr="00000000" w14:paraId="00000013">
      <w:pPr>
        <w:spacing w:after="220" w:before="220" w:line="360" w:lineRule="auto"/>
        <w:ind w:left="72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sz w:val="24"/>
          <w:szCs w:val="24"/>
          <w:rtl w:val="0"/>
        </w:rPr>
        <w:t xml:space="preserve">La ONU, como organización internacional he realizado ciertos avances como lo son: La declaración de Estocolmo, Los objetivos de Desarrollo Sostenible (ODS), La convención marco de las Naciones Unidas sobre el cambio climático (CMCC) y </w:t>
      </w:r>
      <w:r w:rsidDel="00000000" w:rsidR="00000000" w:rsidRPr="00000000">
        <w:rPr>
          <w:rFonts w:ascii="Times New Roman" w:cs="Times New Roman" w:eastAsia="Times New Roman" w:hAnsi="Times New Roman"/>
          <w:color w:val="202124"/>
          <w:sz w:val="24"/>
          <w:szCs w:val="24"/>
          <w:highlight w:val="white"/>
          <w:rtl w:val="0"/>
        </w:rPr>
        <w:t xml:space="preserve">La Convención de las Naciones Unidas sobre el Derecho del Mar(CDM), los cuales han dado las bases sobre la protección medioambiental por parte de los actores internacionales.</w:t>
      </w:r>
    </w:p>
    <w:p w:rsidR="00000000" w:rsidDel="00000000" w:rsidP="00000000" w:rsidRDefault="00000000" w:rsidRPr="00000000" w14:paraId="00000014">
      <w:pPr>
        <w:spacing w:after="220" w:before="220" w:line="360" w:lineRule="auto"/>
        <w:ind w:left="720" w:firstLine="0"/>
        <w:jc w:val="both"/>
        <w:rPr>
          <w:rFonts w:ascii="Times New Roman" w:cs="Times New Roman" w:eastAsia="Times New Roman" w:hAnsi="Times New Roman"/>
          <w:color w:val="202124"/>
          <w:sz w:val="24"/>
          <w:szCs w:val="24"/>
          <w:highlight w:val="white"/>
        </w:rPr>
      </w:pPr>
      <w:r w:rsidDel="00000000" w:rsidR="00000000" w:rsidRPr="00000000">
        <w:rPr>
          <w:rFonts w:ascii="Times New Roman" w:cs="Times New Roman" w:eastAsia="Times New Roman" w:hAnsi="Times New Roman"/>
          <w:color w:val="202124"/>
          <w:sz w:val="24"/>
          <w:szCs w:val="24"/>
          <w:highlight w:val="white"/>
          <w:rtl w:val="0"/>
        </w:rPr>
        <w:t xml:space="preserve">Por otra parte , los AMUMAS han permitido estructurar e implementar acciones eficientes y concretas para estimular a los estados a cuidar los recursos naturales </w:t>
      </w:r>
      <w:r w:rsidDel="00000000" w:rsidR="00000000" w:rsidRPr="00000000">
        <w:rPr>
          <w:rtl w:val="0"/>
        </w:rPr>
      </w:r>
    </w:p>
    <w:p w:rsidR="00000000" w:rsidDel="00000000" w:rsidP="00000000" w:rsidRDefault="00000000" w:rsidRPr="00000000" w14:paraId="00000015">
      <w:pPr>
        <w:numPr>
          <w:ilvl w:val="0"/>
          <w:numId w:val="1"/>
        </w:numPr>
        <w:spacing w:after="220" w:before="22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¿Qué capacidades y tecnologías se necesitan para mejorar el bienestar humano en armonía con la naturaleza? ¿naturaleza?</w:t>
      </w:r>
    </w:p>
    <w:p w:rsidR="00000000" w:rsidDel="00000000" w:rsidP="00000000" w:rsidRDefault="00000000" w:rsidRPr="00000000" w14:paraId="00000016">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Debido a la inminente crisis climática que se vive en todo el mundo, la cual ha sido denunciada y advertida en múltiples foros desde río, río +20, la Convención de París entre otros donde se ha buscado mitigar el impacto del cambio climático, sin embargo, no se han buscado cambiar las fuentes principales de dicha crisis que no son otras si no el modelo extractivista de producción capitalista lineal, que está diseñado para producir y tirar, lo cual evita que los recursos puedan ser reincorporados nuevamente a los procesos productivos y simplemente se deba volver a extraer nueva materia prima lo cual es la causa del problema, es así cómo surgen nuevas ideas tales como la economía circular, el reciclaje entre otras alternativas que se encuentran todas contenidas en la Bioeconomía que resulta en una nueva oportunidad para el desarrollo de la economía sostenible proponiendo una alternativa a los grandes capitalistas para que sean ellos quienes lleven el liderazgo de esta transformación económica y social a la cual el ser humano se debe vincular de inmediato.</w:t>
      </w:r>
    </w:p>
    <w:p w:rsidR="00000000" w:rsidDel="00000000" w:rsidP="00000000" w:rsidRDefault="00000000" w:rsidRPr="00000000" w14:paraId="00000017">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enfoque que presenta la economía circular con fuerte énfasis en la reutilización y reciclaje es un buen punto de partida para iniciar la aplicación de principios Bioeconómicos, ya qué una de las metas inmediatas de la Bioeconomía es aprovechar la biomasa generada en los procesos agrícolas para sustituir de forma progresiva la dependencia de los combustibles fósiles entre otros proyectos que buscan aprovechar por medio de la tecnología los residuos generados de los procesos productivos y reincorporarlos a la cadena productiva.</w:t>
      </w:r>
    </w:p>
    <w:p w:rsidR="00000000" w:rsidDel="00000000" w:rsidP="00000000" w:rsidRDefault="00000000" w:rsidRPr="00000000" w14:paraId="00000018">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así como nace el concepto de bioeconomía, que es un cambio de paradigma en los procesos producción, la Bioeconomía promueve el procesamiento integral de la materia orgánica e inorgánica residual para obtener y generar nuevos productos amigables con el medio ambiente que aprovechan la tecnología y vuelven a utilizar los residuos generados de los procesos productivos y reincorporarlos a la cadena productiva, transformándolos en bioenergía u otro producto derivado que a la vez estimula el desarrollo social con la mejora de la rentabilidad industrial y económica. El desafío a futuro es transformar estas capacidades en mayor valor agregado y desarrollo social lo que implica la inserción de las nuevas tecnologías en la industrialización del sector primario además de una integración y diversificación sustentable de dichos procesos productivos primarios los cuales resultan ser los motores para obtener manufacturas de mejor calidad, sin la necesidad de extraer nuevos recursos de la naturaleza. </w:t>
      </w:r>
    </w:p>
    <w:p w:rsidR="00000000" w:rsidDel="00000000" w:rsidP="00000000" w:rsidRDefault="00000000" w:rsidRPr="00000000" w14:paraId="00000019">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este modo nacen los conceptos de Biocombustibles, las Biofábricas, la Biomedicina, Bioturismo, los Bioalimentos; que cada día suma nuevos emprendimientos dejando de lado los antiguos procesos de producción lineal basados en el esquema extraer, procesar, transformar, utilizar y descartar no son sustentables en el largo plazo debido a que En los próximos 20 años la humanidad deberá producir alimentos, energía e insumos básicos para 9 Billones de personas y este crecimiento de la población mundial demanda cada vez más un modelo sustentable que no dañe al ambiente y que a la vez sea más eficiente en el uso de los recursos naturales. Ahora bien, las estrategias de desarrollo sostenibilidad planteadas por la Bioeconomía proporcionan respuestas a 11 de los Objetivos de Desarrollo Sostenible (ODS) de la ONU para el año 2030.</w:t>
      </w:r>
    </w:p>
    <w:p w:rsidR="00000000" w:rsidDel="00000000" w:rsidP="00000000" w:rsidRDefault="00000000" w:rsidRPr="00000000" w14:paraId="0000001A">
      <w:pPr>
        <w:spacing w:after="240" w:before="240" w:line="360" w:lineRule="auto"/>
        <w:ind w:left="708.6614173228347"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Referencias</w:t>
      </w:r>
    </w:p>
    <w:p w:rsidR="00000000" w:rsidDel="00000000" w:rsidP="00000000" w:rsidRDefault="00000000" w:rsidRPr="00000000" w14:paraId="0000001B">
      <w:pPr>
        <w:numPr>
          <w:ilvl w:val="0"/>
          <w:numId w:val="2"/>
        </w:numPr>
        <w:spacing w:after="0" w:afterAutospacing="0" w:before="240" w:line="36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Rojas H, 2020, How-the-bioeconomy-can-contribute-to-the-local-economic-development-in-colombia, Journal of fundamentals of renewable energy and applications, Vol 10, N 4. Tomado de:</w:t>
      </w:r>
      <w:hyperlink r:id="rId6">
        <w:r w:rsidDel="00000000" w:rsidR="00000000" w:rsidRPr="00000000">
          <w:rPr>
            <w:rFonts w:ascii="Times New Roman" w:cs="Times New Roman" w:eastAsia="Times New Roman" w:hAnsi="Times New Roman"/>
            <w:b w:val="1"/>
            <w:sz w:val="24"/>
            <w:szCs w:val="24"/>
            <w:rtl w:val="0"/>
          </w:rPr>
          <w:t xml:space="preserve"> </w:t>
        </w:r>
      </w:hyperlink>
      <w:hyperlink r:id="rId7">
        <w:r w:rsidDel="00000000" w:rsidR="00000000" w:rsidRPr="00000000">
          <w:rPr>
            <w:rFonts w:ascii="Times New Roman" w:cs="Times New Roman" w:eastAsia="Times New Roman" w:hAnsi="Times New Roman"/>
            <w:b w:val="1"/>
            <w:color w:val="1155cc"/>
            <w:sz w:val="24"/>
            <w:szCs w:val="24"/>
            <w:u w:val="single"/>
            <w:rtl w:val="0"/>
          </w:rPr>
          <w:t xml:space="preserve">https://www.longdom.org/open-access-pdfs/how-the-bioeconomy-can-contribute-to-the-local-economic-development-in-colombia.pdf</w:t>
        </w:r>
      </w:hyperlink>
      <w:r w:rsidDel="00000000" w:rsidR="00000000" w:rsidRPr="00000000">
        <w:rPr>
          <w:rtl w:val="0"/>
        </w:rPr>
      </w:r>
    </w:p>
    <w:p w:rsidR="00000000" w:rsidDel="00000000" w:rsidP="00000000" w:rsidRDefault="00000000" w:rsidRPr="00000000" w14:paraId="0000001C">
      <w:pPr>
        <w:numPr>
          <w:ilvl w:val="0"/>
          <w:numId w:val="2"/>
        </w:numPr>
        <w:spacing w:after="0" w:afterAutospacing="0" w:before="0" w:beforeAutospacing="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Mohammadian, M. s.f. La bioeconomía un nuevo paradigma socioeconómico para el siglo XXI, Madrid. Tomado de:</w:t>
      </w:r>
      <w:hyperlink r:id="rId8">
        <w:r w:rsidDel="00000000" w:rsidR="00000000" w:rsidRPr="00000000">
          <w:rPr>
            <w:rFonts w:ascii="Times New Roman" w:cs="Times New Roman" w:eastAsia="Times New Roman" w:hAnsi="Times New Roman"/>
            <w:b w:val="1"/>
            <w:sz w:val="24"/>
            <w:szCs w:val="24"/>
            <w:rtl w:val="0"/>
          </w:rPr>
          <w:t xml:space="preserve"> </w:t>
        </w:r>
      </w:hyperlink>
      <w:hyperlink r:id="rId9">
        <w:r w:rsidDel="00000000" w:rsidR="00000000" w:rsidRPr="00000000">
          <w:rPr>
            <w:rFonts w:ascii="Times New Roman" w:cs="Times New Roman" w:eastAsia="Times New Roman" w:hAnsi="Times New Roman"/>
            <w:b w:val="1"/>
            <w:color w:val="1155cc"/>
            <w:sz w:val="24"/>
            <w:szCs w:val="24"/>
            <w:u w:val="single"/>
            <w:rtl w:val="0"/>
          </w:rPr>
          <w:t xml:space="preserve">https://repositorio.uam.es/bitstream/handle/10486/679997/EM_19_5.pdf?sequence=1&amp;isAllowed=y</w:t>
        </w:r>
      </w:hyperlink>
      <w:r w:rsidDel="00000000" w:rsidR="00000000" w:rsidRPr="00000000">
        <w:rPr>
          <w:rtl w:val="0"/>
        </w:rPr>
      </w:r>
    </w:p>
    <w:p w:rsidR="00000000" w:rsidDel="00000000" w:rsidP="00000000" w:rsidRDefault="00000000" w:rsidRPr="00000000" w14:paraId="0000001D">
      <w:pPr>
        <w:numPr>
          <w:ilvl w:val="0"/>
          <w:numId w:val="3"/>
        </w:numPr>
        <w:spacing w:after="0" w:afterAutospacing="0" w:before="0" w:beforeAutospacing="0" w:line="360" w:lineRule="auto"/>
        <w:ind w:left="720" w:hanging="360"/>
        <w:jc w:val="both"/>
        <w:rPr>
          <w:rFonts w:ascii="Times New Roman" w:cs="Times New Roman" w:eastAsia="Times New Roman" w:hAnsi="Times New Roman"/>
          <w:b w:val="1"/>
          <w:sz w:val="24"/>
          <w:szCs w:val="24"/>
          <w:u w:val="none"/>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http://www.lineaverdetorrelavega.com/lv/guias-buenas-practicas-ambientales/introduccion-buenas-practicas-ambientales/que-es-el-consumo-responsable.asp</w:t>
        </w:r>
      </w:hyperlink>
      <w:r w:rsidDel="00000000" w:rsidR="00000000" w:rsidRPr="00000000">
        <w:rPr>
          <w:rtl w:val="0"/>
        </w:rPr>
      </w:r>
    </w:p>
    <w:p w:rsidR="00000000" w:rsidDel="00000000" w:rsidP="00000000" w:rsidRDefault="00000000" w:rsidRPr="00000000" w14:paraId="0000001E">
      <w:pPr>
        <w:numPr>
          <w:ilvl w:val="0"/>
          <w:numId w:val="3"/>
        </w:numPr>
        <w:spacing w:after="240" w:before="0" w:beforeAutospacing="0" w:line="360" w:lineRule="auto"/>
        <w:ind w:left="720" w:hanging="360"/>
        <w:jc w:val="both"/>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Acuerdo de escazú: </w:t>
      </w:r>
      <w:hyperlink r:id="rId11">
        <w:r w:rsidDel="00000000" w:rsidR="00000000" w:rsidRPr="00000000">
          <w:rPr>
            <w:rFonts w:ascii="Times New Roman" w:cs="Times New Roman" w:eastAsia="Times New Roman" w:hAnsi="Times New Roman"/>
            <w:b w:val="1"/>
            <w:color w:val="1155cc"/>
            <w:sz w:val="24"/>
            <w:szCs w:val="24"/>
            <w:u w:val="single"/>
            <w:rtl w:val="0"/>
          </w:rPr>
          <w:t xml:space="preserve">https://www.argentina.gob.ar/ambiente/contenidos/escazu</w:t>
        </w:r>
      </w:hyperlink>
      <w:r w:rsidDel="00000000" w:rsidR="00000000" w:rsidRPr="00000000">
        <w:rPr>
          <w:rtl w:val="0"/>
        </w:rPr>
      </w:r>
    </w:p>
    <w:p w:rsidR="00000000" w:rsidDel="00000000" w:rsidP="00000000" w:rsidRDefault="00000000" w:rsidRPr="00000000" w14:paraId="0000001F">
      <w:pPr>
        <w:spacing w:after="240" w:before="240" w:line="360" w:lineRule="auto"/>
        <w:ind w:left="72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240" w:before="240" w:line="360" w:lineRule="auto"/>
        <w:ind w:left="70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220" w:before="220"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220" w:before="220" w:line="360" w:lineRule="auto"/>
        <w:ind w:left="720" w:firstLine="0"/>
        <w:jc w:val="both"/>
        <w:rPr>
          <w:rFonts w:ascii="Times New Roman" w:cs="Times New Roman" w:eastAsia="Times New Roman" w:hAnsi="Times New Roman"/>
          <w:b w:val="1"/>
          <w:sz w:val="24"/>
          <w:szCs w:val="24"/>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argentina.gob.ar/ambiente/contenidos/escazu" TargetMode="External"/><Relationship Id="rId10" Type="http://schemas.openxmlformats.org/officeDocument/2006/relationships/hyperlink" Target="http://www.lineaverdetorrelavega.com/lv/guias-buenas-practicas-ambientales/introduccion-buenas-practicas-ambientales/que-es-el-consumo-responsable.asp" TargetMode="External"/><Relationship Id="rId12" Type="http://schemas.openxmlformats.org/officeDocument/2006/relationships/header" Target="header1.xml"/><Relationship Id="rId9" Type="http://schemas.openxmlformats.org/officeDocument/2006/relationships/hyperlink" Target="https://repositorio.uam.es/bitstream/handle/10486/679997/EM_19_5.pdf?sequence=1&amp;isAllowed=y" TargetMode="External"/><Relationship Id="rId5" Type="http://schemas.openxmlformats.org/officeDocument/2006/relationships/styles" Target="styles.xml"/><Relationship Id="rId6" Type="http://schemas.openxmlformats.org/officeDocument/2006/relationships/hyperlink" Target="https://www.longdom.org/open-access-pdfs/how-the-bioeconomy-can-contribute-to-the-local-economic-development-in-colombia.pdf" TargetMode="External"/><Relationship Id="rId7" Type="http://schemas.openxmlformats.org/officeDocument/2006/relationships/hyperlink" Target="https://www.longdom.org/open-access-pdfs/how-the-bioeconomy-can-contribute-to-the-local-economic-development-in-colombia.pdf" TargetMode="External"/><Relationship Id="rId8" Type="http://schemas.openxmlformats.org/officeDocument/2006/relationships/hyperlink" Target="https://repositorio.uam.es/bitstream/handle/10486/679997/EM_19_5.pdf?sequence=1&amp;isAllowe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