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Luisa Rojas, Laura Borras, Emil Barbosa y Dilaan Gaviria</w:t>
      </w:r>
    </w:p>
    <w:p w:rsidR="00000000" w:rsidDel="00000000" w:rsidP="00000000" w:rsidRDefault="00000000" w:rsidRPr="00000000" w14:paraId="00000002">
      <w:pPr>
        <w:spacing w:after="220" w:before="2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(Foro Estocolmo +50)</w:t>
      </w:r>
    </w:p>
    <w:p w:rsidR="00000000" w:rsidDel="00000000" w:rsidP="00000000" w:rsidRDefault="00000000" w:rsidRPr="00000000" w14:paraId="00000003">
      <w:pPr>
        <w:spacing w:after="220" w:before="2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Pueblos indígenas y comunidades locales (PICL)</w:t>
      </w:r>
    </w:p>
    <w:p w:rsidR="00000000" w:rsidDel="00000000" w:rsidP="00000000" w:rsidRDefault="00000000" w:rsidRPr="00000000" w14:paraId="00000004">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¿Cuáles son los mayores desafíos que enfrentamos en la implementación de los compromisos de la Agenda 2030 y otros compromisos ambientales (MEA)? ¿Cómo creamos un entorno adecuado para la puesta en práctica?</w:t>
      </w:r>
    </w:p>
    <w:p w:rsidR="00000000" w:rsidDel="00000000" w:rsidP="00000000" w:rsidRDefault="00000000" w:rsidRPr="00000000" w14:paraId="00000005">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duda alguna, uno de los mayores desafíos que enfrenta la implementación de los compromisos de la Agenda 2030 y/u otros compromisos ambientales son la coevolución del capitalismo de algunos países, la falta de compromisos vinculantes para los Estados y, en gran medida, la generación de incentivos que permitan crear una economía circular sostenible en el Sistema Internacional. Estos tres pilares afectan en gran medida 7 de los 17 Objetivos de Desarrollo Sostenible (ODS), como: Agua Limpia y Saneamiento; Energía Asequible y No Contaminante; Agua, Industria, Innovación e Infraestructura; Ciudades y Comunidades Sostenibles; Acción por el Clima; Vida Submarina y, por último, Vida de Ecosistemas Terrestres. </w:t>
      </w:r>
    </w:p>
    <w:p w:rsidR="00000000" w:rsidDel="00000000" w:rsidP="00000000" w:rsidRDefault="00000000" w:rsidRPr="00000000" w14:paraId="00000006">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anterior, para crear un entorno adecuado por la puesta en práctica de la Agenda 2030 sin limitaciones como las ya expuestas anteriormente, es importante seguir trabajando en la construcción de espacios que incluyan y vinculen a todos los actores (Estados, Sociedad Civil o ONG’s, entre otros) que puedan aportar a la lucha contra el cambio climático y el cmplimiento de la Agenda 2030 u otros acuerdos que atañen temas medio ambientales; sin embargo, es de menester que en estos espacios se les otorgue principal relevancia a los Pueblos Indígenas y Comunidades Locales (PICL), ya que, ellos son quienes más podrían aportar en la implementación adecuada de la Agenda 2030 respetando a la Madre Naturaleza (ser respondiente) y poniendo por encima de los intereses económicos y antropocéntricos;  la estabilidad ecológica, la democracia medioambiental, la ecologización de los Derechos Humanos  y la responsabilidad medioambiental de todos. </w:t>
      </w:r>
    </w:p>
    <w:p w:rsidR="00000000" w:rsidDel="00000000" w:rsidP="00000000" w:rsidRDefault="00000000" w:rsidRPr="00000000" w14:paraId="00000007">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¿Cuáles son las buenas prácticas y vías que le gustaría ver ampliadas para acelerar la implementación de la dimensión ambiental del Desarrollo Sostenible en el contexto de la Década de Acción? </w:t>
      </w:r>
    </w:p>
    <w:p w:rsidR="00000000" w:rsidDel="00000000" w:rsidP="00000000" w:rsidRDefault="00000000" w:rsidRPr="00000000" w14:paraId="00000008">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que las buenas prácticas son aquellas actividades que buscan disminuir el impacto negativo de las actividades económicas humanas en el medio ambiente; por ello, la implementación de medidas que integren la cosmovisión indigena, ya que estas comunidades entienden de manera diferente la importancia que tiene la madre tierra para el desarrollo de los individuos, la naturaleza no la ven como el fin sino el medio para poder vivir, por ende estas comunidades tienden a protegerla y a conservarla. </w:t>
      </w:r>
    </w:p>
    <w:p w:rsidR="00000000" w:rsidDel="00000000" w:rsidP="00000000" w:rsidRDefault="00000000" w:rsidRPr="00000000" w14:paraId="00000009">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Dicho lo anterior, es necesario implementar buenas prácticas no solo en el ámbito macro, si no que es también necesario hacerlo desde los hogares y los individuos. La primera práctica que considero necesaria es optimizar y regular  el uso del agua, no solo para las personas en general si no para las empresas, por ejemplo la industria textil, industria ganadera y minera son aquellas que usan mayor cantidad de agua. Por otro lado, es necesario implementar talleres informativos sobre el reciclaje, teniendo en cuenta que en colombia, por ejemplo, no lo hacemos de manera correcta, teniendo en cuenta que hoy en día el reciclaje es una buena opción para emprendimientos que sean realmente innovadores, un ejemplo de esto es la marca de accesorios y gafas SAJÚ, quienes han hecho del plástico una fuente de ingreso. Finalmente, es necesario implementar nuevas medidas medioambientales, que no sean soft law, realmente hay que penalizar e imponer impuestos a las empresas y Estados que no contribuyan a cumplir con los objetivos de desarrollos sostenible, para lograr que estas medidas restrictivas o pecuniarias, incluyendo la cosmovisión indígena. </w:t>
      </w:r>
    </w:p>
    <w:p w:rsidR="00000000" w:rsidDel="00000000" w:rsidP="00000000" w:rsidRDefault="00000000" w:rsidRPr="00000000" w14:paraId="0000000A">
      <w:pPr>
        <w:spacing w:after="220" w:before="22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¿Cómo transformar la gobernanza y los sistemas legales que mantengan la estabilidad económica a largo plazo y el bienestar ecológico y social para todos?</w:t>
      </w:r>
    </w:p>
    <w:p w:rsidR="00000000" w:rsidDel="00000000" w:rsidP="00000000" w:rsidRDefault="00000000" w:rsidRPr="00000000" w14:paraId="0000000C">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Primero, desde la perspectiva de los pueblos indígenas y comunidades locales (PICL), es importante tener en cuenta la inclusión de las PICL en todas las discusiones y/o debates políticos que atañen temas medioambientales a nivel regional, tal como lo propone el Acuerdo de Escazú. Por otro lado, para transformar los sistemas legales que mantengan la estabilidad económica a largo plazo y el bienestar ecológico y social para todos, es importante tener en cuenta estos 3 pilares: el acceso a la información, seguridad jurídica y participación pública para todos y los PICL.</w:t>
      </w:r>
    </w:p>
    <w:p w:rsidR="00000000" w:rsidDel="00000000" w:rsidP="00000000" w:rsidRDefault="00000000" w:rsidRPr="00000000" w14:paraId="0000000D">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respecto al acceso a la información, es importante crear instancias de diálogo e información mancomunada entre los países del Sistema Internacional para exponer las ideas de los actores (Estados, ONG 's, Sociedad Civil, PICL) que realmente están interesados en generar un impacto positivo en el medio ambiente. Segundo, respecto a la seguridad jurídica, es importante tener en cuenta la responsabilidad de los Estados de proteger a los actores más vulnerables en la lucha contra el cambio climático, quienes son los que están a “carne de cañón” luchando contra las Multinacionales, actores y Estados que propenden por la coevolución del capitalismo y el intercambio ecológicamente desigual. Por último, referente a la participación pública, es sumamente importante garantizar la participación de todos y todas que busquen generar un impacto positivo o un valor agregado para mantener el bienestar ecológico y la estabilidad económica y social; para lo anterior, también es vital, tener en cuenta, sobretodo, la participación de los pueblos indígenas y comunidades locales que nos pueden compartir su visión más biocéntrica sobre el planeta, dejando de un lado la visión antropocéntrica que de nada ha servido en los anteriores esfuerzos por cuidar el medio ambiente. </w:t>
      </w:r>
    </w:p>
    <w:p w:rsidR="00000000" w:rsidDel="00000000" w:rsidP="00000000" w:rsidRDefault="00000000" w:rsidRPr="00000000" w14:paraId="0000000E">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medidas se necesitan para alinear la financiación pública, privada y de desarrollo con los compromisos y prioridades existentes?</w:t>
      </w:r>
    </w:p>
    <w:p w:rsidR="00000000" w:rsidDel="00000000" w:rsidP="00000000" w:rsidRDefault="00000000" w:rsidRPr="00000000" w14:paraId="0000000F">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exista coherencia con la financiación pública y privada confiamos en la creación de un fondo de desarrollo y cuidado ambiental (FDCA), que comprometa a los países y las empresas  más contaminantes a responder por los desastres medioambientales, por medio de un nuevo acuerdo comercial, vinculado a las obligaciones previas establecidas por los acuerdos en la OMC. </w:t>
      </w:r>
    </w:p>
    <w:p w:rsidR="00000000" w:rsidDel="00000000" w:rsidP="00000000" w:rsidRDefault="00000000" w:rsidRPr="00000000" w14:paraId="00000010">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acuerdo resulta vinculante , en tanto , se obligan a los Estados y empresas a  asumir la responsabilidad de sus actividades contaminantes , por una parte el Fondo recaudará las sanciones económicas impuestas a las economías que afectan el ecosistema   , estos montos serán propuestos por el comité administrador de la institución basados en los impactos ambientales generados por las diferentes actividades económicas . Por otra parte, el fondo financiera los proyectos presentados por Gobiernos , Empresas y la sociedad civil particularmente a las comunidades marginadas ( pueblos indígenas ) </w:t>
      </w:r>
    </w:p>
    <w:p w:rsidR="00000000" w:rsidDel="00000000" w:rsidP="00000000" w:rsidRDefault="00000000" w:rsidRPr="00000000" w14:paraId="00000011">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tipo de alianzas de la ONU y más allá se necesitan para acelerar una transformación económica verde y sostenible que no deje a nadie atrás? </w:t>
      </w:r>
    </w:p>
    <w:p w:rsidR="00000000" w:rsidDel="00000000" w:rsidP="00000000" w:rsidRDefault="00000000" w:rsidRPr="00000000" w14:paraId="00000012">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Principalmente, se debe reconocer la importancia de fomentar la participación indígena en los acuerdos locales, regionales y nacionales para así poder tomar decisiones encaminadas al desarrollo económico acompañado de la protección ambiental; estas comunidades han adaptado su estilo de vida para integrarse y respetar su entorno “La madre tierra” mediante actividades como la agricultura, la ganadería, la pesca, artesanías, y la recolección. Esta visión he generado un planteamiento encaminado a incentivar medidas económicas que sean agradables con el medio ambiente por parte de la comunidad internacional, a través de organizaciones intergubernamentales que establezcan objetivos claros y precisos para mitigar la contaminación ambiental, el calentamiento global y la emisión de Co2 , y al mismo tiempo promover el crecimiento económico. </w:t>
      </w:r>
    </w:p>
    <w:p w:rsidR="00000000" w:rsidDel="00000000" w:rsidP="00000000" w:rsidRDefault="00000000" w:rsidRPr="00000000" w14:paraId="00000013">
      <w:pPr>
        <w:spacing w:after="220" w:before="220" w:line="360" w:lineRule="auto"/>
        <w:ind w:left="72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sz w:val="24"/>
          <w:szCs w:val="24"/>
          <w:rtl w:val="0"/>
        </w:rPr>
        <w:t xml:space="preserve">La ONU, como organización internacional he realizado ciertos avances como lo son: La declaración de Estocolmo, Los objetivos de Desarrollo Sostenible (ODS), La convención marco de las Naciones Unidas sobre el cambio climático (CMCC) y </w:t>
      </w:r>
      <w:r w:rsidDel="00000000" w:rsidR="00000000" w:rsidRPr="00000000">
        <w:rPr>
          <w:rFonts w:ascii="Times New Roman" w:cs="Times New Roman" w:eastAsia="Times New Roman" w:hAnsi="Times New Roman"/>
          <w:color w:val="202124"/>
          <w:sz w:val="24"/>
          <w:szCs w:val="24"/>
          <w:highlight w:val="white"/>
          <w:rtl w:val="0"/>
        </w:rPr>
        <w:t xml:space="preserve">La Convención de las Naciones Unidas sobre el Derecho del Mar(CDM), los cuales han dado las bases sobre la protección medioambiental por parte de los actores internacionales.</w:t>
      </w:r>
    </w:p>
    <w:p w:rsidR="00000000" w:rsidDel="00000000" w:rsidP="00000000" w:rsidRDefault="00000000" w:rsidRPr="00000000" w14:paraId="00000014">
      <w:pPr>
        <w:spacing w:after="220" w:before="220" w:line="360" w:lineRule="auto"/>
        <w:ind w:left="72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Por otra parte , los AMUMAS han permitido estructurar e implementar acciones eficientes y concretas para estimular a los estados a cuidar los recursos naturales </w:t>
      </w:r>
    </w:p>
    <w:p w:rsidR="00000000" w:rsidDel="00000000" w:rsidP="00000000" w:rsidRDefault="00000000" w:rsidRPr="00000000" w14:paraId="00000015">
      <w:pPr>
        <w:numPr>
          <w:ilvl w:val="0"/>
          <w:numId w:val="1"/>
        </w:numPr>
        <w:spacing w:after="220" w:before="22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¿Qué capacidades y tecnologías se necesitan para mejorar el bienestar humano en armonía con la naturaleza? ¿naturaleza?</w:t>
      </w:r>
      <w:r w:rsidDel="00000000" w:rsidR="00000000" w:rsidRPr="00000000">
        <w:rPr>
          <w:rtl w:val="0"/>
        </w:rPr>
      </w:r>
    </w:p>
    <w:p w:rsidR="00000000" w:rsidDel="00000000" w:rsidP="00000000" w:rsidRDefault="00000000" w:rsidRPr="00000000" w14:paraId="00000016">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Debido a la inminente crisis climática que se vive en todo el mundo, la cual ha sido denunciada y advertida en múltiples foros desde río, río +20, la Convención de París entre otros donde se ha buscado mitigar el impacto del cambio climático, sin embargo, no se han buscado cambiar las fuentes principales de dicha crisis que no son otras si no el modelo extractivista de producción capitalista lineal, que está diseñado para producir y tirar, lo cual evita que los recursos puedan ser reincorporados nuevamente a los procesos productivos y simplemente se deba volver a extraer nueva materia prima lo cual es la causa del problema, es así cómo surgen nuevas ideas tales como la economía circular, el reciclaje entre otras alternativas que se encuentran todas contenidas en la Bioeconomía que resulta en una nueva oportunidad para el desarrollo de la economía sostenible proponiendo una alternativa a los grandes capitalistas para que sean ellos quienes lleven el liderazgo de esta transformación económica y social a la cual el ser humano se debe vincular de inmediato.</w:t>
      </w:r>
    </w:p>
    <w:p w:rsidR="00000000" w:rsidDel="00000000" w:rsidP="00000000" w:rsidRDefault="00000000" w:rsidRPr="00000000" w14:paraId="00000017">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enfoque que presenta la economía circular con fuerte énfasis en la reutilización y reciclaje es un buen punto de partida para iniciar la aplicación de principios Bioeconómicos, ya qué una de las metas inmediatas de la Bioeconomía es aprovechar la biomasa generada en los procesos agrícolas para sustituir de forma progresiva la dependencia de los combustibles fósiles entre otros proyectos que buscan aprovechar por medio de la tecnología los residuos generados de los procesos productivos y reincorporarlos a la cadena productiva.</w:t>
      </w:r>
    </w:p>
    <w:p w:rsidR="00000000" w:rsidDel="00000000" w:rsidP="00000000" w:rsidRDefault="00000000" w:rsidRPr="00000000" w14:paraId="00000018">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como nace el concepto de bioeconomía, que es un cambio de paradigma en los procesos producción, la Bioeconomía promueve el procesamiento integral de la materia orgánica e inorgánica residual para obtener y generar nuevos productos amigables con el medio ambiente que aprovechan la tecnología y vuelven a utilizar los residuos generados de los procesos productivos y reincorporarlos a la cadena productiva, transformándolos en bioenergía u otro producto derivado que a la vez estimula el desarrollo social con la mejora de la rentabilidad industrial y económica. El desafío a futuro es transformar estas capacidades en mayor valor agregado y desarrollo social lo que implica la inserción de las nuevas tecnologías en la industrialización del sector primario además de una integración y diversificación sustentable de dichos procesos productivos primarios los cuales resultan ser los motores para obtener manufacturas de mejor calidad, sin la necesidad de extraer nuevos recursos de la naturaleza. </w:t>
      </w:r>
    </w:p>
    <w:p w:rsidR="00000000" w:rsidDel="00000000" w:rsidP="00000000" w:rsidRDefault="00000000" w:rsidRPr="00000000" w14:paraId="00000019">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este modo nacen los conceptos de Biocombustibles, las Biofábricas, la Biomedicina, Bioturismo, los Bioalimentos; que cada día suma nuevos emprendimientos dejando de lado los antiguos procesos de producción lineal basados en el esquema extraer, procesar, transformar, utilizar y descartar no son sustentables en el largo plazo debido a que En los próximos 20 años la humanidad deberá producir alimentos, energía e insumos básicos para 9 Billones de personas y este crecimiento de la población mundial demanda cada vez más un modelo sustentable que no dañe al ambiente y que a la vez sea más eficiente en el uso de los recursos naturales. Ahora bien, las estrategias de desarrollo sostenibilidad planteadas por la Bioeconomía proporcionan respuestas a 11 de los Objetivos de Desarrollo Sostenible (ODS) de la ONU para el año 2030.</w:t>
      </w:r>
    </w:p>
    <w:p w:rsidR="00000000" w:rsidDel="00000000" w:rsidP="00000000" w:rsidRDefault="00000000" w:rsidRPr="00000000" w14:paraId="0000001A">
      <w:pPr>
        <w:spacing w:after="240" w:before="240" w:line="360" w:lineRule="auto"/>
        <w:ind w:left="708.661417322834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1B">
      <w:pPr>
        <w:numPr>
          <w:ilvl w:val="0"/>
          <w:numId w:val="2"/>
        </w:numPr>
        <w:spacing w:after="0" w:before="24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Rojas H, 2020, How-the-bioeconomy-can-contribute-to-the-local-economic-development-in-colombia, Journal of fundamentals of renewable energy and applications, Vol 10, N 4. Tomado de:</w:t>
      </w:r>
      <w:hyperlink r:id="rId6">
        <w:r w:rsidDel="00000000" w:rsidR="00000000" w:rsidRPr="00000000">
          <w:rPr>
            <w:rFonts w:ascii="Times New Roman" w:cs="Times New Roman" w:eastAsia="Times New Roman" w:hAnsi="Times New Roman"/>
            <w:b w:val="1"/>
            <w:sz w:val="24"/>
            <w:szCs w:val="24"/>
            <w:rtl w:val="0"/>
          </w:rPr>
          <w:t xml:space="preserve"> </w:t>
        </w:r>
      </w:hyperlink>
      <w:hyperlink r:id="rId7">
        <w:r w:rsidDel="00000000" w:rsidR="00000000" w:rsidRPr="00000000">
          <w:rPr>
            <w:rFonts w:ascii="Times New Roman" w:cs="Times New Roman" w:eastAsia="Times New Roman" w:hAnsi="Times New Roman"/>
            <w:b w:val="1"/>
            <w:color w:val="1155cc"/>
            <w:sz w:val="24"/>
            <w:szCs w:val="24"/>
            <w:u w:val="single"/>
            <w:rtl w:val="0"/>
          </w:rPr>
          <w:t xml:space="preserve">https://www.longdom.org/open-access-pdfs/how-the-bioeconomy-can-contribute-to-the-local-economic-development-in-colombia.pdf</w:t>
        </w:r>
      </w:hyperlink>
      <w:r w:rsidDel="00000000" w:rsidR="00000000" w:rsidRPr="00000000">
        <w:rPr>
          <w:rtl w:val="0"/>
        </w:rPr>
      </w:r>
    </w:p>
    <w:p w:rsidR="00000000" w:rsidDel="00000000" w:rsidP="00000000" w:rsidRDefault="00000000" w:rsidRPr="00000000" w14:paraId="0000001C">
      <w:pPr>
        <w:numPr>
          <w:ilvl w:val="0"/>
          <w:numId w:val="2"/>
        </w:numPr>
        <w:spacing w:after="0" w:before="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Mohammadian, M. s.f. La bioeconomía un nuevo paradigma socioeconómico para el siglo XXI, Madrid. Tomado de:</w:t>
      </w:r>
      <w:hyperlink r:id="rId8">
        <w:r w:rsidDel="00000000" w:rsidR="00000000" w:rsidRPr="00000000">
          <w:rPr>
            <w:rFonts w:ascii="Times New Roman" w:cs="Times New Roman" w:eastAsia="Times New Roman" w:hAnsi="Times New Roman"/>
            <w:b w:val="1"/>
            <w:sz w:val="24"/>
            <w:szCs w:val="24"/>
            <w:rtl w:val="0"/>
          </w:rPr>
          <w:t xml:space="preserve"> </w:t>
        </w:r>
      </w:hyperlink>
      <w:hyperlink r:id="rId9">
        <w:r w:rsidDel="00000000" w:rsidR="00000000" w:rsidRPr="00000000">
          <w:rPr>
            <w:rFonts w:ascii="Times New Roman" w:cs="Times New Roman" w:eastAsia="Times New Roman" w:hAnsi="Times New Roman"/>
            <w:b w:val="1"/>
            <w:color w:val="1155cc"/>
            <w:sz w:val="24"/>
            <w:szCs w:val="24"/>
            <w:u w:val="single"/>
            <w:rtl w:val="0"/>
          </w:rPr>
          <w:t xml:space="preserve">https://repositorio.uam.es/bitstream/handle/10486/679997/EM_19_5.pdf?sequence=1&amp;isAllowed=y</w:t>
        </w:r>
      </w:hyperlink>
      <w:r w:rsidDel="00000000" w:rsidR="00000000" w:rsidRPr="00000000">
        <w:rPr>
          <w:rtl w:val="0"/>
        </w:rPr>
      </w:r>
    </w:p>
    <w:p w:rsidR="00000000" w:rsidDel="00000000" w:rsidP="00000000" w:rsidRDefault="00000000" w:rsidRPr="00000000" w14:paraId="0000001D">
      <w:pPr>
        <w:numPr>
          <w:ilvl w:val="0"/>
          <w:numId w:val="3"/>
        </w:numPr>
        <w:spacing w:after="0" w:before="0" w:line="360" w:lineRule="auto"/>
        <w:ind w:left="720" w:hanging="360"/>
        <w:jc w:val="both"/>
        <w:rPr>
          <w:rFonts w:ascii="Times New Roman" w:cs="Times New Roman" w:eastAsia="Times New Roman" w:hAnsi="Times New Roman"/>
          <w:b w:val="1"/>
          <w:sz w:val="24"/>
          <w:szCs w:val="24"/>
          <w:u w:val="none"/>
        </w:rPr>
      </w:pPr>
      <w:hyperlink r:id="rId10">
        <w:r w:rsidDel="00000000" w:rsidR="00000000" w:rsidRPr="00000000">
          <w:rPr>
            <w:rFonts w:ascii="Times New Roman" w:cs="Times New Roman" w:eastAsia="Times New Roman" w:hAnsi="Times New Roman"/>
            <w:b w:val="1"/>
            <w:color w:val="1155cc"/>
            <w:sz w:val="24"/>
            <w:szCs w:val="24"/>
            <w:u w:val="single"/>
            <w:rtl w:val="0"/>
          </w:rPr>
          <w:t xml:space="preserve">http://www.lineaverdetorrelavega.com/lv/guias-buenas-practicas-ambientales/introduccion-buenas-practicas-ambientales/que-es-el-consumo-responsable.asp</w:t>
        </w:r>
      </w:hyperlink>
      <w:r w:rsidDel="00000000" w:rsidR="00000000" w:rsidRPr="00000000">
        <w:rPr>
          <w:rtl w:val="0"/>
        </w:rPr>
      </w:r>
    </w:p>
    <w:p w:rsidR="00000000" w:rsidDel="00000000" w:rsidP="00000000" w:rsidRDefault="00000000" w:rsidRPr="00000000" w14:paraId="0000001E">
      <w:pPr>
        <w:numPr>
          <w:ilvl w:val="0"/>
          <w:numId w:val="3"/>
        </w:numPr>
        <w:spacing w:after="240" w:before="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Acuerdo de escazú: </w:t>
      </w:r>
      <w:hyperlink r:id="rId11">
        <w:r w:rsidDel="00000000" w:rsidR="00000000" w:rsidRPr="00000000">
          <w:rPr>
            <w:rFonts w:ascii="Times New Roman" w:cs="Times New Roman" w:eastAsia="Times New Roman" w:hAnsi="Times New Roman"/>
            <w:b w:val="1"/>
            <w:color w:val="1155cc"/>
            <w:sz w:val="24"/>
            <w:szCs w:val="24"/>
            <w:u w:val="single"/>
            <w:rtl w:val="0"/>
          </w:rPr>
          <w:t xml:space="preserve">https://www.argentina.gob.ar/ambiente/contenidos/escazu</w:t>
        </w:r>
      </w:hyperlink>
      <w:r w:rsidDel="00000000" w:rsidR="00000000" w:rsidRPr="00000000">
        <w:rPr>
          <w:rtl w:val="0"/>
        </w:rPr>
      </w:r>
    </w:p>
    <w:p w:rsidR="00000000" w:rsidDel="00000000" w:rsidP="00000000" w:rsidRDefault="00000000" w:rsidRPr="00000000" w14:paraId="0000001F">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20" w:before="220"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220" w:before="220"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rgentina.gob.ar/ambiente/contenidos/escazu" TargetMode="External"/><Relationship Id="rId10" Type="http://schemas.openxmlformats.org/officeDocument/2006/relationships/hyperlink" Target="http://www.lineaverdetorrelavega.com/lv/guias-buenas-practicas-ambientales/introduccion-buenas-practicas-ambientales/que-es-el-consumo-responsable.asp" TargetMode="External"/><Relationship Id="rId12" Type="http://schemas.openxmlformats.org/officeDocument/2006/relationships/header" Target="header1.xml"/><Relationship Id="rId9" Type="http://schemas.openxmlformats.org/officeDocument/2006/relationships/hyperlink" Target="https://repositorio.uam.es/bitstream/handle/10486/679997/EM_19_5.pdf?sequence=1&amp;isAllowed=y" TargetMode="External"/><Relationship Id="rId5" Type="http://schemas.openxmlformats.org/officeDocument/2006/relationships/styles" Target="styles.xml"/><Relationship Id="rId6" Type="http://schemas.openxmlformats.org/officeDocument/2006/relationships/hyperlink" Target="https://www.longdom.org/open-access-pdfs/how-the-bioeconomy-can-contribute-to-the-local-economic-development-in-colombia.pdf" TargetMode="External"/><Relationship Id="rId7" Type="http://schemas.openxmlformats.org/officeDocument/2006/relationships/hyperlink" Target="https://www.longdom.org/open-access-pdfs/how-the-bioeconomy-can-contribute-to-the-local-economic-development-in-colombia.pdf" TargetMode="External"/><Relationship Id="rId8" Type="http://schemas.openxmlformats.org/officeDocument/2006/relationships/hyperlink" Target="https://repositorio.uam.es/bitstream/handle/10486/679997/EM_19_5.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