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1E2F" w14:textId="77777777" w:rsidR="00886857" w:rsidRPr="00886857" w:rsidRDefault="00886857" w:rsidP="00886857">
      <w:pPr>
        <w:pStyle w:val="Encabezado"/>
        <w:jc w:val="right"/>
        <w:rPr>
          <w:rFonts w:asciiTheme="majorBidi" w:hAnsiTheme="majorBidi" w:cstheme="majorBidi"/>
          <w:sz w:val="24"/>
          <w:szCs w:val="24"/>
        </w:rPr>
      </w:pPr>
      <w:r w:rsidRPr="00886857">
        <w:rPr>
          <w:rFonts w:asciiTheme="majorBidi" w:hAnsiTheme="majorBidi" w:cstheme="majorBidi"/>
          <w:sz w:val="24"/>
          <w:szCs w:val="24"/>
        </w:rPr>
        <w:t xml:space="preserve">Laura Monrroy </w:t>
      </w:r>
    </w:p>
    <w:p w14:paraId="5848E5D0" w14:textId="77777777" w:rsidR="00886857" w:rsidRPr="00886857" w:rsidRDefault="00886857" w:rsidP="00886857">
      <w:pPr>
        <w:pStyle w:val="Encabezado"/>
        <w:jc w:val="right"/>
        <w:rPr>
          <w:rFonts w:asciiTheme="majorBidi" w:hAnsiTheme="majorBidi" w:cstheme="majorBidi"/>
          <w:sz w:val="24"/>
          <w:szCs w:val="24"/>
        </w:rPr>
      </w:pPr>
      <w:r w:rsidRPr="00886857">
        <w:rPr>
          <w:rFonts w:asciiTheme="majorBidi" w:hAnsiTheme="majorBidi" w:cstheme="majorBidi"/>
          <w:sz w:val="24"/>
          <w:szCs w:val="24"/>
        </w:rPr>
        <w:t xml:space="preserve">Sergio Molano </w:t>
      </w:r>
    </w:p>
    <w:p w14:paraId="7FA53640" w14:textId="77777777" w:rsidR="00886857" w:rsidRPr="00886857" w:rsidRDefault="00886857" w:rsidP="00886857">
      <w:pPr>
        <w:pStyle w:val="Encabezado"/>
        <w:jc w:val="right"/>
        <w:rPr>
          <w:rFonts w:asciiTheme="majorBidi" w:hAnsiTheme="majorBidi" w:cstheme="majorBidi"/>
          <w:sz w:val="24"/>
          <w:szCs w:val="24"/>
        </w:rPr>
      </w:pPr>
      <w:r w:rsidRPr="00886857">
        <w:rPr>
          <w:rFonts w:asciiTheme="majorBidi" w:hAnsiTheme="majorBidi" w:cstheme="majorBidi"/>
          <w:sz w:val="24"/>
          <w:szCs w:val="24"/>
        </w:rPr>
        <w:t xml:space="preserve">Yésica Suarez </w:t>
      </w:r>
    </w:p>
    <w:p w14:paraId="001F1F5A" w14:textId="77777777" w:rsidR="00886857" w:rsidRPr="00886857" w:rsidRDefault="00886857" w:rsidP="00886857">
      <w:pPr>
        <w:pStyle w:val="Encabezado"/>
        <w:jc w:val="right"/>
        <w:rPr>
          <w:rFonts w:asciiTheme="majorBidi" w:hAnsiTheme="majorBidi" w:cstheme="majorBidi"/>
          <w:sz w:val="24"/>
          <w:szCs w:val="24"/>
        </w:rPr>
      </w:pPr>
      <w:r w:rsidRPr="00886857">
        <w:rPr>
          <w:rFonts w:asciiTheme="majorBidi" w:hAnsiTheme="majorBidi" w:cstheme="majorBidi"/>
          <w:sz w:val="24"/>
          <w:szCs w:val="24"/>
        </w:rPr>
        <w:t xml:space="preserve">Valentina Torres </w:t>
      </w:r>
    </w:p>
    <w:p w14:paraId="004942C5" w14:textId="7D3289BB" w:rsidR="00FA0557" w:rsidRPr="00FA0557" w:rsidRDefault="007D4F05" w:rsidP="00886857">
      <w:pPr>
        <w:pStyle w:val="Ttulo1"/>
        <w:shd w:val="clear" w:color="auto" w:fill="FFFFFF"/>
        <w:rPr>
          <w:rFonts w:ascii="Arial" w:hAnsi="Arial" w:cs="Arial"/>
        </w:rPr>
      </w:pPr>
      <w:r w:rsidRPr="00FA0557">
        <w:rPr>
          <w:rFonts w:asciiTheme="majorBidi" w:hAnsiTheme="majorBidi" w:cstheme="majorBidi"/>
          <w:sz w:val="24"/>
          <w:szCs w:val="24"/>
        </w:rPr>
        <w:t xml:space="preserve">Estocolmo </w:t>
      </w:r>
      <w:r w:rsidR="00491BF6" w:rsidRPr="00FA0557">
        <w:rPr>
          <w:rFonts w:asciiTheme="majorBidi" w:hAnsiTheme="majorBidi" w:cstheme="majorBidi"/>
          <w:sz w:val="24"/>
          <w:szCs w:val="24"/>
        </w:rPr>
        <w:t xml:space="preserve">+50 </w:t>
      </w:r>
      <w:hyperlink r:id="rId7" w:history="1">
        <w:r w:rsidR="00FA0557" w:rsidRPr="00FA0557">
          <w:rPr>
            <w:rStyle w:val="Hipervnculo"/>
            <w:rFonts w:asciiTheme="majorBidi" w:hAnsiTheme="majorBidi" w:cstheme="majorBidi"/>
            <w:color w:val="auto"/>
            <w:sz w:val="24"/>
            <w:szCs w:val="24"/>
            <w:u w:val="none"/>
          </w:rPr>
          <w:t>Acelerar la implementación de la dimensión ambiental del desarrollo sostenible en el contexto de la década de acción y entrega para el desarrollo sostenible</w:t>
        </w:r>
      </w:hyperlink>
    </w:p>
    <w:p w14:paraId="72EC4273" w14:textId="77777777" w:rsidR="0093766C" w:rsidRPr="00832CF8" w:rsidRDefault="000531C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t xml:space="preserve">1. </w:t>
      </w:r>
      <w:r w:rsidR="00D13895" w:rsidRPr="00832CF8">
        <w:rPr>
          <w:rFonts w:asciiTheme="majorBidi" w:eastAsia="Times New Roman" w:hAnsiTheme="majorBidi" w:cstheme="majorBidi"/>
          <w:sz w:val="24"/>
          <w:szCs w:val="24"/>
          <w:lang w:eastAsia="es-CO"/>
        </w:rPr>
        <w:t>¿Cuáles son los mayores desafíos que enfrentamos en la implementación de los compromisos de la Agenda 2030 y otros compromisos ambientales (MEA)? ¿Cómo creamos un entorno propicio para la entrega sobre el terreno?</w:t>
      </w:r>
    </w:p>
    <w:p w14:paraId="6CBE36BA" w14:textId="77777777" w:rsidR="0093766C" w:rsidRPr="00832CF8" w:rsidRDefault="0093766C" w:rsidP="00832CF8">
      <w:pPr>
        <w:spacing w:line="276" w:lineRule="auto"/>
        <w:jc w:val="both"/>
        <w:rPr>
          <w:rFonts w:asciiTheme="majorBidi" w:hAnsiTheme="majorBidi" w:cstheme="majorBidi"/>
          <w:sz w:val="24"/>
          <w:szCs w:val="24"/>
          <w:lang w:val="es-ES"/>
        </w:rPr>
      </w:pPr>
      <w:r w:rsidRPr="00832CF8">
        <w:rPr>
          <w:rFonts w:asciiTheme="majorBidi" w:hAnsiTheme="majorBidi" w:cstheme="majorBidi"/>
          <w:sz w:val="24"/>
          <w:szCs w:val="24"/>
          <w:lang w:val="es-ES"/>
        </w:rPr>
        <w:t xml:space="preserve">Los principales desafíos que enfrentamos en la implementación de los compromisos de la Agenda 2030 y otros compromisos ambientales son, primeramente, el marco jurídico en materia medioambiental no contiene objetivos específicos, están planteados de manera general, no está acorde con la realidad ambiental y no tiene una obligatoriedad ante los Estados. Esto quiere decir que hay una predominancia del </w:t>
      </w:r>
      <w:proofErr w:type="spellStart"/>
      <w:r w:rsidRPr="00832CF8">
        <w:rPr>
          <w:rFonts w:asciiTheme="majorBidi" w:hAnsiTheme="majorBidi" w:cstheme="majorBidi"/>
          <w:sz w:val="24"/>
          <w:szCs w:val="24"/>
          <w:lang w:val="es-ES"/>
        </w:rPr>
        <w:t>Softlaw</w:t>
      </w:r>
      <w:proofErr w:type="spellEnd"/>
      <w:r w:rsidRPr="00832CF8">
        <w:rPr>
          <w:rFonts w:asciiTheme="majorBidi" w:hAnsiTheme="majorBidi" w:cstheme="majorBidi"/>
          <w:sz w:val="24"/>
          <w:szCs w:val="24"/>
          <w:lang w:val="es-ES"/>
        </w:rPr>
        <w:t xml:space="preserve">. Segundo, si bien existen 17 objetivos para contrarrestar el cambio climático, cada Estado que se comprometió a cumplirlos tienen rutas distintas a seguir, por lo tanto, se puede prestar para diferentes interpretaciones debido a que no hay una hoja de ruta específica establecida para el cumplimiento de esta. Por último, el objetivo principal del Desarrollo Sostenible es unir tres pilares, los cuales son, desarrollo económico, social y protección al medio ambiente y que, a su vez, se cree una alianza de cooperación entre diferentes actores como los Estados, las empresas, la Sociedad Civil, los científicos, las ONG, entre otras. Sin embargo, esta cooperación la mayoría de las veces no se puede llevar a cabo por la interposición de los intereses de los actores (Desafíos de la Agenda 2030, 2019). </w:t>
      </w:r>
    </w:p>
    <w:p w14:paraId="210F40CD" w14:textId="4644C5E7" w:rsidR="0093766C" w:rsidRPr="00832CF8" w:rsidRDefault="0093766C" w:rsidP="00832CF8">
      <w:pPr>
        <w:spacing w:line="276" w:lineRule="auto"/>
        <w:jc w:val="both"/>
        <w:rPr>
          <w:rFonts w:asciiTheme="majorBidi" w:hAnsiTheme="majorBidi" w:cstheme="majorBidi"/>
          <w:sz w:val="24"/>
          <w:szCs w:val="24"/>
          <w:lang w:val="es-ES"/>
        </w:rPr>
      </w:pPr>
      <w:r w:rsidRPr="00832CF8">
        <w:rPr>
          <w:rFonts w:asciiTheme="majorBidi" w:hAnsiTheme="majorBidi" w:cstheme="majorBidi"/>
          <w:sz w:val="24"/>
          <w:szCs w:val="24"/>
          <w:lang w:val="es-ES"/>
        </w:rPr>
        <w:t xml:space="preserve">Teniendo en </w:t>
      </w:r>
      <w:r w:rsidR="00787A38" w:rsidRPr="00832CF8">
        <w:rPr>
          <w:rFonts w:asciiTheme="majorBidi" w:hAnsiTheme="majorBidi" w:cstheme="majorBidi"/>
          <w:sz w:val="24"/>
          <w:szCs w:val="24"/>
          <w:lang w:val="es-ES"/>
        </w:rPr>
        <w:t>cuenta</w:t>
      </w:r>
      <w:r w:rsidRPr="00832CF8">
        <w:rPr>
          <w:rFonts w:asciiTheme="majorBidi" w:hAnsiTheme="majorBidi" w:cstheme="majorBidi"/>
          <w:sz w:val="24"/>
          <w:szCs w:val="24"/>
          <w:lang w:val="es-ES"/>
        </w:rPr>
        <w:t xml:space="preserve"> lo anterior, para que realmente haya un cumplimiento de los Objetivos de Desarrollo Sostenible y los compromisos ambientales, primero, los actores deben tener la voluntad de ceder ciertos intereses para poder llegar a intereses comunes. Segundo, que realmente haya una institución internacional que tenga la capacidad de sancionar económicamente a los actores que no cumplan con los objetivos. Y tercero, promocionar la importancia de la implementación de los ODS. </w:t>
      </w:r>
    </w:p>
    <w:p w14:paraId="7CC95E3D" w14:textId="5B442E36" w:rsidR="007524C5" w:rsidRPr="00832CF8" w:rsidRDefault="00D1389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br/>
        <w:t> </w:t>
      </w:r>
      <w:r w:rsidR="000531C5" w:rsidRPr="00832CF8">
        <w:rPr>
          <w:rFonts w:asciiTheme="majorBidi" w:eastAsia="Times New Roman" w:hAnsiTheme="majorBidi" w:cstheme="majorBidi"/>
          <w:sz w:val="24"/>
          <w:szCs w:val="24"/>
          <w:lang w:eastAsia="es-CO"/>
        </w:rPr>
        <w:t xml:space="preserve">2. </w:t>
      </w:r>
      <w:r w:rsidRPr="00832CF8">
        <w:rPr>
          <w:rFonts w:asciiTheme="majorBidi" w:eastAsia="Times New Roman" w:hAnsiTheme="majorBidi" w:cstheme="majorBidi"/>
          <w:sz w:val="24"/>
          <w:szCs w:val="24"/>
          <w:lang w:eastAsia="es-CO"/>
        </w:rPr>
        <w:t>¿Cuáles son las buenas prácticas y vías que le gustaría ver ampliadas para acelerar la implementación de la dimensión ambiental del Desarrollo Sostenible en el contexto de la Década de Acción?</w:t>
      </w:r>
    </w:p>
    <w:p w14:paraId="029B50CE"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Para poder responder a la pregunta habría primero que realizar un contexto sobre qué es y de dónde surge la dimensión ambiental. Esta dimensión nació del </w:t>
      </w:r>
      <w:r w:rsidRPr="00832CF8">
        <w:rPr>
          <w:rStyle w:val="normaltextrun"/>
          <w:rFonts w:asciiTheme="majorBidi" w:hAnsiTheme="majorBidi" w:cstheme="majorBidi"/>
          <w:shd w:val="clear" w:color="auto" w:fill="FFFBF4"/>
        </w:rPr>
        <w:t xml:space="preserve">Informe Brundtland de 1987, el cual definió la sostenibilidad como “el desarrollo que satisface las necesidades del presente </w:t>
      </w:r>
      <w:r w:rsidRPr="00832CF8">
        <w:rPr>
          <w:rStyle w:val="normaltextrun"/>
          <w:rFonts w:asciiTheme="majorBidi" w:hAnsiTheme="majorBidi" w:cstheme="majorBidi"/>
          <w:shd w:val="clear" w:color="auto" w:fill="FFFBF4"/>
        </w:rPr>
        <w:lastRenderedPageBreak/>
        <w:t>sin comprometer la habilidad de generaciones futuras de satisfacer sus propias necesidades”. La cual se logra a través de tres dimensiones: sostenibilidad ambiental, social y económica (Forestal Maderero, 2017).</w:t>
      </w:r>
      <w:r w:rsidRPr="00832CF8">
        <w:rPr>
          <w:rStyle w:val="eop"/>
          <w:rFonts w:asciiTheme="majorBidi" w:hAnsiTheme="majorBidi" w:cstheme="majorBidi"/>
        </w:rPr>
        <w:t> </w:t>
      </w:r>
    </w:p>
    <w:p w14:paraId="1B779C52"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La Dimensión Ambiental, está configurada en la interacción e interdependencia del ser humano con el ecosistema, y será entendida como las posibilidades ecosistémicas para generar bienes y servicios ambientales y la responsabilidad cultural para proteger el medio ambiente. Su misión será garantizar la Sostenibilidad Ambiental del Desarrollo (Vega Mora, 2013).</w:t>
      </w:r>
      <w:r w:rsidRPr="00832CF8">
        <w:rPr>
          <w:rStyle w:val="eop"/>
          <w:rFonts w:asciiTheme="majorBidi" w:hAnsiTheme="majorBidi" w:cstheme="majorBidi"/>
        </w:rPr>
        <w:t> </w:t>
      </w:r>
    </w:p>
    <w:p w14:paraId="56B4B315"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A pesar de que en las últimas décadas la mayoría de las naciones han trabajado alrededor de las cuatro dimensiones mencionadas, no lo han hecho de manera integral, equilibrada y equitativa, y peor aún, han permitido que los esfuerzos más grandes, pero a su vez los menos efectivos, estén siendo orientados principalmente hacia la dimensión económica, favoreciendo por supuesto, la inequidad e insostenibilidad del actual modelo de Desarrollo; debido a que se mide y evalúa el desarrollo únicamente a través de la dimensión económica, en concreto en términos de crecimiento económico y acumulación de riqueza. Sin embargo, la realidad empírica ha demostrado que la acumulación de riqueza, es decir, el crecimiento económico, no constituye y jamás ha constituido un requisito o precondición para el desarrollo de los seres humanos (Vega Mora, 2013). </w:t>
      </w:r>
      <w:r w:rsidRPr="00832CF8">
        <w:rPr>
          <w:rStyle w:val="eop"/>
          <w:rFonts w:asciiTheme="majorBidi" w:hAnsiTheme="majorBidi" w:cstheme="majorBidi"/>
        </w:rPr>
        <w:t> </w:t>
      </w:r>
    </w:p>
    <w:p w14:paraId="6D470D6F"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De esta manera, queda claro que el logro del Desarrollo Sostenible constituye una responsabilidad integral de cada Nación e intergeneracional de cada persona y debe hacerse a través de todo el marco institucional de políticas públicas que conforman el Estado.  Bajo esta óptica, se hace evidente la necesidad de una Política Ambiental, de carácter estatal, que oriente, dinamice y articule la gestión ambiental de toda Nación, la cual puede ser asimilada a un vector de sostenibilidad ambiental del desarrollo. Entonces esta política debe tener una guía metodológica para su implementación la cual:</w:t>
      </w:r>
      <w:r w:rsidRPr="00832CF8">
        <w:rPr>
          <w:rStyle w:val="eop"/>
          <w:rFonts w:asciiTheme="majorBidi" w:hAnsiTheme="majorBidi" w:cstheme="majorBidi"/>
        </w:rPr>
        <w:t> </w:t>
      </w:r>
    </w:p>
    <w:p w14:paraId="59DB4F3D"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Debe aplicar ciertos principios como la eficiencia, la eficacia, economía, equidad, gobernabilidad, competitividad, sostenibilidad y ordenamiento territorial. </w:t>
      </w:r>
      <w:r w:rsidRPr="00832CF8">
        <w:rPr>
          <w:rStyle w:val="eop"/>
          <w:rFonts w:asciiTheme="majorBidi" w:hAnsiTheme="majorBidi" w:cstheme="majorBidi"/>
        </w:rPr>
        <w:t> </w:t>
      </w:r>
    </w:p>
    <w:p w14:paraId="4D7BB100"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b/>
          <w:bCs/>
        </w:rPr>
        <w:t>Siguiendo unos objetivos </w:t>
      </w:r>
      <w:r w:rsidRPr="00832CF8">
        <w:rPr>
          <w:rStyle w:val="eop"/>
          <w:rFonts w:asciiTheme="majorBidi" w:hAnsiTheme="majorBidi" w:cstheme="majorBidi"/>
        </w:rPr>
        <w:t> </w:t>
      </w:r>
    </w:p>
    <w:p w14:paraId="1D421EAD"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1. Maximizar el estado de bienes y servicios ecosistémicos y antrópicos del medio ambiente.</w:t>
      </w:r>
      <w:r w:rsidRPr="00832CF8">
        <w:rPr>
          <w:rStyle w:val="eop"/>
          <w:rFonts w:asciiTheme="majorBidi" w:hAnsiTheme="majorBidi" w:cstheme="majorBidi"/>
        </w:rPr>
        <w:t> </w:t>
      </w:r>
    </w:p>
    <w:p w14:paraId="0C9F85E1"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2. Minimizar la presión antrópica por demanda de bienes y servicios ecosistémicos y por impactos sobre el medio ambiente. </w:t>
      </w:r>
      <w:r w:rsidRPr="00832CF8">
        <w:rPr>
          <w:rStyle w:val="eop"/>
          <w:rFonts w:asciiTheme="majorBidi" w:hAnsiTheme="majorBidi" w:cstheme="majorBidi"/>
        </w:rPr>
        <w:t> </w:t>
      </w:r>
    </w:p>
    <w:p w14:paraId="5EDFB099" w14:textId="77777777" w:rsidR="00787A38" w:rsidRPr="00832CF8" w:rsidRDefault="00787A38"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b/>
          <w:bCs/>
        </w:rPr>
        <w:t>A través de ciertas estrategias dividas en</w:t>
      </w:r>
      <w:r w:rsidRPr="00832CF8">
        <w:rPr>
          <w:rStyle w:val="eop"/>
          <w:rFonts w:asciiTheme="majorBidi" w:hAnsiTheme="majorBidi" w:cstheme="majorBidi"/>
        </w:rPr>
        <w:t> </w:t>
      </w:r>
    </w:p>
    <w:p w14:paraId="4686CFB3" w14:textId="77777777" w:rsidR="00787A38" w:rsidRPr="00832CF8" w:rsidRDefault="00787A38" w:rsidP="00832CF8">
      <w:pPr>
        <w:pStyle w:val="paragraph"/>
        <w:numPr>
          <w:ilvl w:val="0"/>
          <w:numId w:val="2"/>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Estrategias misionales las cuales explica el “cómo debe ser”: la recuperación y/o rehabilitación de ecosistemas; aprovechamiento y/o uso sostenible de bienes y servicios ambientales; conservación de ecosistemas estratégicos</w:t>
      </w:r>
      <w:r w:rsidRPr="00832CF8">
        <w:rPr>
          <w:rStyle w:val="eop"/>
          <w:rFonts w:asciiTheme="majorBidi" w:hAnsiTheme="majorBidi" w:cstheme="majorBidi"/>
        </w:rPr>
        <w:t> </w:t>
      </w:r>
    </w:p>
    <w:p w14:paraId="3CDAD201" w14:textId="77777777" w:rsidR="00787A38" w:rsidRPr="00832CF8" w:rsidRDefault="00787A38" w:rsidP="00832CF8">
      <w:pPr>
        <w:pStyle w:val="paragraph"/>
        <w:numPr>
          <w:ilvl w:val="0"/>
          <w:numId w:val="3"/>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Estrategias funcionales las cuales explican el “cómo debe hacerse”: Distribución de competencias y responsabilidades a actores; División de funciones; Todo ello a través de un sistema de gestión unificado donde haya una planeación, una ejecución y un control. </w:t>
      </w:r>
      <w:r w:rsidRPr="00832CF8">
        <w:rPr>
          <w:rStyle w:val="eop"/>
          <w:rFonts w:asciiTheme="majorBidi" w:hAnsiTheme="majorBidi" w:cstheme="majorBidi"/>
        </w:rPr>
        <w:t> </w:t>
      </w:r>
    </w:p>
    <w:p w14:paraId="31B7513F" w14:textId="77777777" w:rsidR="00787A38" w:rsidRPr="00832CF8" w:rsidRDefault="00787A38" w:rsidP="00832CF8">
      <w:pPr>
        <w:pStyle w:val="paragraph"/>
        <w:numPr>
          <w:ilvl w:val="0"/>
          <w:numId w:val="3"/>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 xml:space="preserve">Estrategias instrumentales las cuales explican el “con qué debe hacerse”: Instrumentos legales y normativos de cada Estado; Instrumentos de planificación; </w:t>
      </w:r>
      <w:r w:rsidRPr="00832CF8">
        <w:rPr>
          <w:rStyle w:val="normaltextrun"/>
          <w:rFonts w:asciiTheme="majorBidi" w:hAnsiTheme="majorBidi" w:cstheme="majorBidi"/>
        </w:rPr>
        <w:lastRenderedPageBreak/>
        <w:t>Instrumentos económicos y financieros; Instrumentos de educación y participación. </w:t>
      </w:r>
      <w:r w:rsidRPr="00832CF8">
        <w:rPr>
          <w:rStyle w:val="eop"/>
          <w:rFonts w:asciiTheme="majorBidi" w:hAnsiTheme="majorBidi" w:cstheme="majorBidi"/>
        </w:rPr>
        <w:t> </w:t>
      </w:r>
    </w:p>
    <w:p w14:paraId="1B3184D7" w14:textId="791A60D8" w:rsidR="00193F05" w:rsidRPr="00832CF8" w:rsidRDefault="000531C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t xml:space="preserve">3. </w:t>
      </w:r>
      <w:r w:rsidR="00D13895" w:rsidRPr="00832CF8">
        <w:rPr>
          <w:rFonts w:asciiTheme="majorBidi" w:eastAsia="Times New Roman" w:hAnsiTheme="majorBidi" w:cstheme="majorBidi"/>
          <w:sz w:val="24"/>
          <w:szCs w:val="24"/>
          <w:lang w:eastAsia="es-CO"/>
        </w:rPr>
        <w:t>¿Cómo transformar la gobernanza y los sistemas legales que mantengan la estabilidad económica a largo plazo y el bienestar ecológico y social para todos? </w:t>
      </w:r>
    </w:p>
    <w:p w14:paraId="35EE71E6" w14:textId="22D331FD" w:rsidR="00F4753D" w:rsidRPr="00832CF8" w:rsidRDefault="00F4753D"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hAnsiTheme="majorBidi" w:cstheme="majorBidi"/>
          <w:sz w:val="24"/>
          <w:szCs w:val="24"/>
          <w:lang w:val="es-ES"/>
        </w:rPr>
        <w:t xml:space="preserve">Para poder establecer un equilibrio entre la economía y el bienestar ecológico y social se debe, primeramente, hacer un cambio o una transformación institucional y normativa, explicando los lineamientos específicos que llevarán a un cambio económico sustentable. Por lo tanto, se propone el establecimiento de una economía circular, la cual, se encarga de reducir, reutilizar y reprocesar los recursos materiales ya existentes para la reducción de la huella ambiental de la actividad económica extractivista. A su vez, es importante la implementación de un programa de cambio en la cultura de la producción, es decir, un cambio en el consumo y el tratamiento de residuos por parte de la sociedad (Desafíos de la Agenda 2030, 2019). Asimismo, la gobernanza global debe enfocarse en fortalecer las relaciones multilaterales desde un ámbito regional con una visión </w:t>
      </w:r>
      <w:proofErr w:type="spellStart"/>
      <w:r w:rsidRPr="00832CF8">
        <w:rPr>
          <w:rFonts w:asciiTheme="majorBidi" w:hAnsiTheme="majorBidi" w:cstheme="majorBidi"/>
          <w:sz w:val="24"/>
          <w:szCs w:val="24"/>
          <w:lang w:val="es-ES"/>
        </w:rPr>
        <w:t>biocéntrica</w:t>
      </w:r>
      <w:proofErr w:type="spellEnd"/>
      <w:r w:rsidRPr="00832CF8">
        <w:rPr>
          <w:rFonts w:asciiTheme="majorBidi" w:hAnsiTheme="majorBidi" w:cstheme="majorBidi"/>
          <w:sz w:val="24"/>
          <w:szCs w:val="24"/>
          <w:lang w:val="es-ES"/>
        </w:rPr>
        <w:t xml:space="preserve"> para contrarrestar el problema del cambio climático y que haya una estabilidad económica a largo plazo. Al fortalecer dicho mecanismo, primero, se robustecerá la toma de decisiones al interior de los organismos regionales. Segundo, poder gestionar con mayor monitoreo los problemas globales, también podría haber mayor compromiso por parte de los Estados. Y por </w:t>
      </w:r>
      <w:proofErr w:type="spellStart"/>
      <w:r w:rsidRPr="00832CF8">
        <w:rPr>
          <w:rFonts w:asciiTheme="majorBidi" w:hAnsiTheme="majorBidi" w:cstheme="majorBidi"/>
          <w:sz w:val="24"/>
          <w:szCs w:val="24"/>
          <w:lang w:val="es-ES"/>
        </w:rPr>
        <w:t>ultimo</w:t>
      </w:r>
      <w:proofErr w:type="spellEnd"/>
      <w:r w:rsidRPr="00832CF8">
        <w:rPr>
          <w:rFonts w:asciiTheme="majorBidi" w:hAnsiTheme="majorBidi" w:cstheme="majorBidi"/>
          <w:sz w:val="24"/>
          <w:szCs w:val="24"/>
          <w:lang w:val="es-ES"/>
        </w:rPr>
        <w:t xml:space="preserve">, se puede obtener mayores recursos financieros, técnicos, naturales, etc. (Ruiz, P. 2016). </w:t>
      </w:r>
    </w:p>
    <w:p w14:paraId="56953C8C" w14:textId="77777777" w:rsidR="0050485F" w:rsidRPr="00832CF8" w:rsidRDefault="000531C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t xml:space="preserve">4. </w:t>
      </w:r>
      <w:r w:rsidR="00D13895" w:rsidRPr="00832CF8">
        <w:rPr>
          <w:rFonts w:asciiTheme="majorBidi" w:eastAsia="Times New Roman" w:hAnsiTheme="majorBidi" w:cstheme="majorBidi"/>
          <w:sz w:val="24"/>
          <w:szCs w:val="24"/>
          <w:lang w:eastAsia="es-CO"/>
        </w:rPr>
        <w:t>¿Qué medidas se necesitan para alinear la financiación pública, privada y de desarrollo con los compromisos y prioridades existentes?</w:t>
      </w:r>
    </w:p>
    <w:p w14:paraId="5932A33A"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shd w:val="clear" w:color="auto" w:fill="FFFFFF"/>
        </w:rPr>
        <w:t>El establecimiento de estrategias y objetivos de desarrollo lleva intrínsecamente aparejado la necesidad de proveer los recursos materiales y humanos para alcanzarlos. Por ello, para el caso de los Objetivos del Desarrollo Sostenible (</w:t>
      </w:r>
      <w:hyperlink r:id="rId8" w:tgtFrame="_blank" w:history="1">
        <w:r w:rsidRPr="00832CF8">
          <w:rPr>
            <w:rStyle w:val="normaltextrun"/>
            <w:rFonts w:asciiTheme="majorBidi" w:hAnsiTheme="majorBidi" w:cstheme="majorBidi"/>
            <w:shd w:val="clear" w:color="auto" w:fill="FFFFFF"/>
          </w:rPr>
          <w:t>ODS</w:t>
        </w:r>
      </w:hyperlink>
      <w:r w:rsidRPr="00832CF8">
        <w:rPr>
          <w:rStyle w:val="normaltextrun"/>
          <w:rFonts w:asciiTheme="majorBidi" w:hAnsiTheme="majorBidi" w:cstheme="majorBidi"/>
          <w:shd w:val="clear" w:color="auto" w:fill="FFFFFF"/>
        </w:rPr>
        <w:t>, la iniciativa de los países en Desarrollo, con </w:t>
      </w:r>
      <w:hyperlink r:id="rId9" w:tgtFrame="_blank" w:history="1">
        <w:r w:rsidRPr="00832CF8">
          <w:rPr>
            <w:rStyle w:val="normaltextrun"/>
            <w:rFonts w:asciiTheme="majorBidi" w:hAnsiTheme="majorBidi" w:cstheme="majorBidi"/>
            <w:shd w:val="clear" w:color="auto" w:fill="FFFFFF"/>
          </w:rPr>
          <w:t>respaldo de la sociedad civil</w:t>
        </w:r>
      </w:hyperlink>
      <w:r w:rsidRPr="00832CF8">
        <w:rPr>
          <w:rStyle w:val="normaltextrun"/>
          <w:rFonts w:asciiTheme="majorBidi" w:hAnsiTheme="majorBidi" w:cstheme="majorBidi"/>
          <w:shd w:val="clear" w:color="auto" w:fill="FFFFFF"/>
        </w:rPr>
        <w:t xml:space="preserve">, se pidió celebrar una conferencia sobre financiación previa a la adopción de la Agenda 2030 que tuvo lugar en Adís Abeba en julio de 2015 (Barcelona Center </w:t>
      </w:r>
      <w:proofErr w:type="spellStart"/>
      <w:r w:rsidRPr="00832CF8">
        <w:rPr>
          <w:rStyle w:val="normaltextrun"/>
          <w:rFonts w:asciiTheme="majorBidi" w:hAnsiTheme="majorBidi" w:cstheme="majorBidi"/>
          <w:shd w:val="clear" w:color="auto" w:fill="FFFFFF"/>
        </w:rPr>
        <w:t>for</w:t>
      </w:r>
      <w:proofErr w:type="spellEnd"/>
      <w:r w:rsidRPr="00832CF8">
        <w:rPr>
          <w:rStyle w:val="normaltextrun"/>
          <w:rFonts w:asciiTheme="majorBidi" w:hAnsiTheme="majorBidi" w:cstheme="majorBidi"/>
          <w:shd w:val="clear" w:color="auto" w:fill="FFFFFF"/>
        </w:rPr>
        <w:t xml:space="preserve"> International </w:t>
      </w:r>
      <w:proofErr w:type="spellStart"/>
      <w:r w:rsidRPr="00832CF8">
        <w:rPr>
          <w:rStyle w:val="normaltextrun"/>
          <w:rFonts w:asciiTheme="majorBidi" w:hAnsiTheme="majorBidi" w:cstheme="majorBidi"/>
          <w:shd w:val="clear" w:color="auto" w:fill="FFFFFF"/>
        </w:rPr>
        <w:t>Affairs</w:t>
      </w:r>
      <w:proofErr w:type="spellEnd"/>
      <w:r w:rsidRPr="00832CF8">
        <w:rPr>
          <w:rStyle w:val="normaltextrun"/>
          <w:rFonts w:asciiTheme="majorBidi" w:hAnsiTheme="majorBidi" w:cstheme="majorBidi"/>
          <w:shd w:val="clear" w:color="auto" w:fill="FFFFFF"/>
        </w:rPr>
        <w:t xml:space="preserve"> (CIDOB), </w:t>
      </w:r>
      <w:proofErr w:type="spellStart"/>
      <w:r w:rsidRPr="00832CF8">
        <w:rPr>
          <w:rStyle w:val="normaltextrun"/>
          <w:rFonts w:asciiTheme="majorBidi" w:hAnsiTheme="majorBidi" w:cstheme="majorBidi"/>
          <w:shd w:val="clear" w:color="auto" w:fill="FFFFFF"/>
        </w:rPr>
        <w:t>s.f</w:t>
      </w:r>
      <w:proofErr w:type="spellEnd"/>
      <w:r w:rsidRPr="00832CF8">
        <w:rPr>
          <w:rStyle w:val="normaltextrun"/>
          <w:rFonts w:asciiTheme="majorBidi" w:hAnsiTheme="majorBidi" w:cstheme="majorBidi"/>
          <w:shd w:val="clear" w:color="auto" w:fill="FFFFFF"/>
        </w:rPr>
        <w:t>). </w:t>
      </w:r>
      <w:r w:rsidRPr="00832CF8">
        <w:rPr>
          <w:rStyle w:val="eop"/>
          <w:rFonts w:asciiTheme="majorBidi" w:hAnsiTheme="majorBidi" w:cstheme="majorBidi"/>
        </w:rPr>
        <w:t> </w:t>
      </w:r>
    </w:p>
    <w:p w14:paraId="06ACD71E"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Sobre esta última, </w:t>
      </w:r>
      <w:r w:rsidRPr="00832CF8">
        <w:rPr>
          <w:rStyle w:val="normaltextrun"/>
          <w:rFonts w:asciiTheme="majorBidi" w:hAnsiTheme="majorBidi" w:cstheme="majorBidi"/>
          <w:shd w:val="clear" w:color="auto" w:fill="FFFFFF"/>
        </w:rPr>
        <w:t xml:space="preserve">la cual se celebró en julio de 2015, se discutió cual sería la disponibilidad de los recursos, las medidas, y el compromiso de los gobiernos para el cumplimiento de la nueva agenda de desarrollo sostenible (2015 – 2030). </w:t>
      </w:r>
      <w:r w:rsidRPr="00832CF8">
        <w:rPr>
          <w:rStyle w:val="normaltextrun"/>
          <w:rFonts w:asciiTheme="majorBidi" w:hAnsiTheme="majorBidi" w:cstheme="majorBidi"/>
        </w:rPr>
        <w:t>Para su desarrollo se plantearon tres objetivos generales sobre los que se tenía que llegar a un Acuerdo intergubernamental: evaluar los avances en la aplicación del Consenso de Monterrey y la Declaración de Doha, y plantear las medidas necesarias para superar los límites y dificultades que se hubiesen presentado como lo son la  promoción de la cooperación internacional en la superación de problemas nuevos, emergentes y globales (</w:t>
      </w:r>
      <w:proofErr w:type="spellStart"/>
      <w:r w:rsidRPr="00832CF8">
        <w:rPr>
          <w:rStyle w:val="normaltextrun"/>
          <w:rFonts w:asciiTheme="majorBidi" w:hAnsiTheme="majorBidi" w:cstheme="majorBidi"/>
        </w:rPr>
        <w:t>i.e</w:t>
      </w:r>
      <w:proofErr w:type="spellEnd"/>
      <w:r w:rsidRPr="00832CF8">
        <w:rPr>
          <w:rStyle w:val="normaltextrun"/>
          <w:rFonts w:asciiTheme="majorBidi" w:hAnsiTheme="majorBidi" w:cstheme="majorBidi"/>
        </w:rPr>
        <w:t xml:space="preserve"> cambio climático) y fortalecer proceso de seguimiento de la financiación para el desarrollo (</w:t>
      </w:r>
      <w:proofErr w:type="spellStart"/>
      <w:r w:rsidRPr="00832CF8">
        <w:rPr>
          <w:rStyle w:val="normaltextrun"/>
          <w:rFonts w:asciiTheme="majorBidi" w:hAnsiTheme="majorBidi" w:cstheme="majorBidi"/>
        </w:rPr>
        <w:t>CIDOB,s.f</w:t>
      </w:r>
      <w:proofErr w:type="spellEnd"/>
      <w:r w:rsidRPr="00832CF8">
        <w:rPr>
          <w:rStyle w:val="normaltextrun"/>
          <w:rFonts w:asciiTheme="majorBidi" w:hAnsiTheme="majorBidi" w:cstheme="majorBidi"/>
        </w:rPr>
        <w:t>).</w:t>
      </w:r>
      <w:r w:rsidRPr="00832CF8">
        <w:rPr>
          <w:rStyle w:val="normaltextrun"/>
          <w:rFonts w:asciiTheme="majorBidi" w:hAnsiTheme="majorBidi" w:cstheme="majorBidi"/>
          <w:shd w:val="clear" w:color="auto" w:fill="FFFFFF"/>
        </w:rPr>
        <w:t> </w:t>
      </w:r>
      <w:r w:rsidRPr="00832CF8">
        <w:rPr>
          <w:rStyle w:val="eop"/>
          <w:rFonts w:asciiTheme="majorBidi" w:hAnsiTheme="majorBidi" w:cstheme="majorBidi"/>
        </w:rPr>
        <w:t> </w:t>
      </w:r>
    </w:p>
    <w:p w14:paraId="2FC554B8"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shd w:val="clear" w:color="auto" w:fill="FFFFFF"/>
        </w:rPr>
        <w:lastRenderedPageBreak/>
        <w:t xml:space="preserve">Los ámbitos de acción y aplicación de esta conferencia se mantienen en la actualización de las 6 dimensiones propuestas desde el consenso de Monterrey, las cuales son: recursos nacionales públicos; actividad financiera y comercial privada nacional e internacional; cooperación internacional para el desarrollo, comercio internacional; sostenibilidad de la deuda; y tratamiento de cuestiones sistémicas. Sin embargo, se agregó un nuevo campo de acción sobre el tema de ciencia, innovación y tecnología para la ampliación de capacidades, la reducción de brechas tecnológicas, y la transferencia tecnológica para el desarrollo, y se especificó un acápite para temas de tratamiento de datos, control y seguimiento de los acuerdos. </w:t>
      </w:r>
      <w:r w:rsidRPr="00832CF8">
        <w:rPr>
          <w:rStyle w:val="normaltextrun"/>
          <w:rFonts w:asciiTheme="majorBidi" w:hAnsiTheme="majorBidi" w:cstheme="majorBidi"/>
        </w:rPr>
        <w:t>Para conseguir la aplicación de estas dimensiones se firmó un nuevo acuerdo de financiación concretado como plan de acción en la </w:t>
      </w:r>
      <w:hyperlink r:id="rId10" w:tgtFrame="_blank" w:history="1">
        <w:r w:rsidRPr="00832CF8">
          <w:rPr>
            <w:rStyle w:val="normaltextrun"/>
            <w:rFonts w:asciiTheme="majorBidi" w:hAnsiTheme="majorBidi" w:cstheme="majorBidi"/>
          </w:rPr>
          <w:t>Agenda de Acción de Addis Abeba</w:t>
        </w:r>
      </w:hyperlink>
      <w:r w:rsidRPr="00832CF8">
        <w:rPr>
          <w:rStyle w:val="normaltextrun"/>
          <w:rFonts w:asciiTheme="majorBidi" w:hAnsiTheme="majorBidi" w:cstheme="majorBidi"/>
        </w:rPr>
        <w:t xml:space="preserve"> (AAAA) (Ibid. </w:t>
      </w:r>
      <w:proofErr w:type="spellStart"/>
      <w:r w:rsidRPr="00832CF8">
        <w:rPr>
          <w:rStyle w:val="normaltextrun"/>
          <w:rFonts w:asciiTheme="majorBidi" w:hAnsiTheme="majorBidi" w:cstheme="majorBidi"/>
        </w:rPr>
        <w:t>s.f</w:t>
      </w:r>
      <w:proofErr w:type="spellEnd"/>
      <w:r w:rsidRPr="00832CF8">
        <w:rPr>
          <w:rStyle w:val="normaltextrun"/>
          <w:rFonts w:asciiTheme="majorBidi" w:hAnsiTheme="majorBidi" w:cstheme="majorBidi"/>
        </w:rPr>
        <w:t>).</w:t>
      </w:r>
      <w:r w:rsidRPr="00832CF8">
        <w:rPr>
          <w:rStyle w:val="eop"/>
          <w:rFonts w:asciiTheme="majorBidi" w:hAnsiTheme="majorBidi" w:cstheme="majorBidi"/>
        </w:rPr>
        <w:t> </w:t>
      </w:r>
    </w:p>
    <w:p w14:paraId="404FE0E0"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Así mismo para la verificación de la implementación de la agenda se </w:t>
      </w:r>
      <w:r w:rsidRPr="00832CF8">
        <w:rPr>
          <w:rStyle w:val="normaltextrun"/>
          <w:rFonts w:asciiTheme="majorBidi" w:hAnsiTheme="majorBidi" w:cstheme="majorBidi"/>
          <w:i/>
          <w:iCs/>
        </w:rPr>
        <w:t>creó el “</w:t>
      </w:r>
      <w:hyperlink r:id="rId11" w:tgtFrame="_blank" w:history="1">
        <w:r w:rsidRPr="00832CF8">
          <w:rPr>
            <w:rStyle w:val="normaltextrun"/>
            <w:rFonts w:asciiTheme="majorBidi" w:hAnsiTheme="majorBidi" w:cstheme="majorBidi"/>
            <w:i/>
            <w:iCs/>
          </w:rPr>
          <w:t>Grupo de Trabajo Interinstitucional sobre Financiación para el Desarrollo</w:t>
        </w:r>
      </w:hyperlink>
      <w:r w:rsidRPr="00832CF8">
        <w:rPr>
          <w:rStyle w:val="normaltextrun"/>
          <w:rFonts w:asciiTheme="majorBidi" w:hAnsiTheme="majorBidi" w:cstheme="majorBidi"/>
          <w:b/>
          <w:bCs/>
          <w:shd w:val="clear" w:color="auto" w:fill="FFFFFF"/>
        </w:rPr>
        <w:t xml:space="preserve">”. </w:t>
      </w:r>
      <w:r w:rsidRPr="00832CF8">
        <w:rPr>
          <w:rStyle w:val="normaltextrun"/>
          <w:rFonts w:asciiTheme="majorBidi" w:hAnsiTheme="majorBidi" w:cstheme="majorBidi"/>
        </w:rPr>
        <w:t xml:space="preserve">Es un grupo creado por el </w:t>
      </w:r>
      <w:proofErr w:type="gramStart"/>
      <w:r w:rsidRPr="00832CF8">
        <w:rPr>
          <w:rStyle w:val="normaltextrun"/>
          <w:rFonts w:asciiTheme="majorBidi" w:hAnsiTheme="majorBidi" w:cstheme="majorBidi"/>
        </w:rPr>
        <w:t>Secretario General</w:t>
      </w:r>
      <w:proofErr w:type="gramEnd"/>
      <w:r w:rsidRPr="00832CF8">
        <w:rPr>
          <w:rStyle w:val="normaltextrun"/>
          <w:rFonts w:asciiTheme="majorBidi" w:hAnsiTheme="majorBidi" w:cstheme="majorBidi"/>
        </w:rPr>
        <w:t xml:space="preserve"> de la Asamblea de Naciones Unidas, el cual </w:t>
      </w:r>
      <w:proofErr w:type="spellStart"/>
      <w:r w:rsidRPr="00832CF8">
        <w:rPr>
          <w:rStyle w:val="normaltextrun"/>
          <w:rFonts w:asciiTheme="majorBidi" w:hAnsiTheme="majorBidi" w:cstheme="majorBidi"/>
        </w:rPr>
        <w:t>esta</w:t>
      </w:r>
      <w:proofErr w:type="spellEnd"/>
      <w:r w:rsidRPr="00832CF8">
        <w:rPr>
          <w:rStyle w:val="normaltextrun"/>
          <w:rFonts w:asciiTheme="majorBidi" w:hAnsiTheme="majorBidi" w:cstheme="majorBidi"/>
        </w:rPr>
        <w:t xml:space="preserve"> compuesto por más de 50 agencias, programas y organismos de Naciones Unidas (</w:t>
      </w:r>
      <w:hyperlink r:id="rId12" w:tgtFrame="_blank" w:history="1">
        <w:r w:rsidRPr="00832CF8">
          <w:rPr>
            <w:rStyle w:val="normaltextrun"/>
            <w:rFonts w:asciiTheme="majorBidi" w:hAnsiTheme="majorBidi" w:cstheme="majorBidi"/>
          </w:rPr>
          <w:t>miembros del Grupo de Trabajo Interinstitucional</w:t>
        </w:r>
      </w:hyperlink>
      <w:r w:rsidRPr="00832CF8">
        <w:rPr>
          <w:rStyle w:val="normaltextrun"/>
          <w:rFonts w:asciiTheme="majorBidi" w:hAnsiTheme="majorBidi" w:cstheme="majorBidi"/>
        </w:rPr>
        <w:t>).</w:t>
      </w:r>
      <w:r w:rsidRPr="00832CF8">
        <w:rPr>
          <w:rStyle w:val="eop"/>
          <w:rFonts w:asciiTheme="majorBidi" w:hAnsiTheme="majorBidi" w:cstheme="majorBidi"/>
        </w:rPr>
        <w:t> </w:t>
      </w:r>
    </w:p>
    <w:p w14:paraId="5372B688"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El grupo viene trabajando los informes desde 2017 y a la fecha siguen existiendo algunas dificultades. Según un estudio de </w:t>
      </w:r>
      <w:proofErr w:type="spellStart"/>
      <w:r w:rsidRPr="00832CF8">
        <w:rPr>
          <w:rStyle w:val="normaltextrun"/>
          <w:rFonts w:asciiTheme="majorBidi" w:hAnsiTheme="majorBidi" w:cstheme="majorBidi"/>
        </w:rPr>
        <w:t>Overseas</w:t>
      </w:r>
      <w:proofErr w:type="spellEnd"/>
      <w:r w:rsidRPr="00832CF8">
        <w:rPr>
          <w:rStyle w:val="normaltextrun"/>
          <w:rFonts w:asciiTheme="majorBidi" w:hAnsiTheme="majorBidi" w:cstheme="majorBidi"/>
        </w:rPr>
        <w:t xml:space="preserve"> </w:t>
      </w:r>
      <w:proofErr w:type="spellStart"/>
      <w:r w:rsidRPr="00832CF8">
        <w:rPr>
          <w:rStyle w:val="normaltextrun"/>
          <w:rFonts w:asciiTheme="majorBidi" w:hAnsiTheme="majorBidi" w:cstheme="majorBidi"/>
        </w:rPr>
        <w:t>Development</w:t>
      </w:r>
      <w:proofErr w:type="spellEnd"/>
      <w:r w:rsidRPr="00832CF8">
        <w:rPr>
          <w:rStyle w:val="normaltextrun"/>
          <w:rFonts w:asciiTheme="majorBidi" w:hAnsiTheme="majorBidi" w:cstheme="majorBidi"/>
        </w:rPr>
        <w:t xml:space="preserve"> </w:t>
      </w:r>
      <w:proofErr w:type="spellStart"/>
      <w:r w:rsidRPr="00832CF8">
        <w:rPr>
          <w:rStyle w:val="normaltextrun"/>
          <w:rFonts w:asciiTheme="majorBidi" w:hAnsiTheme="majorBidi" w:cstheme="majorBidi"/>
        </w:rPr>
        <w:t>Institute</w:t>
      </w:r>
      <w:proofErr w:type="spellEnd"/>
      <w:r w:rsidRPr="00832CF8">
        <w:rPr>
          <w:rStyle w:val="normaltextrun"/>
          <w:rFonts w:asciiTheme="majorBidi" w:hAnsiTheme="majorBidi" w:cstheme="majorBidi"/>
        </w:rPr>
        <w:t xml:space="preserve"> (ODI), calculó que la brecha financiera para implementar la Agenda 2030 es de 2,5 billones de dólares anuales para alcanzar los 5-6 billones de dólares que se necesitarían. Para poner fin a la pobreza extrema hasta 2030, la financiación anual a los países menos adelantados debería cuadruplicarse de 86 mil millones a 320 mil millones anuales.  </w:t>
      </w:r>
      <w:r w:rsidRPr="00832CF8">
        <w:rPr>
          <w:rStyle w:val="eop"/>
          <w:rFonts w:asciiTheme="majorBidi" w:hAnsiTheme="majorBidi" w:cstheme="majorBidi"/>
        </w:rPr>
        <w:t> </w:t>
      </w:r>
    </w:p>
    <w:p w14:paraId="72D17258"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Sin embargo, el problema no está basado en una falta de recursos, más bien una mala asignación. De los 269 billones de dólares en activos financieros invertidos en todo el mundo, </w:t>
      </w:r>
      <w:hyperlink r:id="rId13" w:tgtFrame="_blank" w:history="1">
        <w:r w:rsidRPr="00832CF8">
          <w:rPr>
            <w:rStyle w:val="normaltextrun"/>
            <w:rFonts w:asciiTheme="majorBidi" w:hAnsiTheme="majorBidi" w:cstheme="majorBidi"/>
          </w:rPr>
          <w:t>menos de 1 billón de dólares</w:t>
        </w:r>
      </w:hyperlink>
      <w:r w:rsidRPr="00832CF8">
        <w:rPr>
          <w:rStyle w:val="normaltextrun"/>
          <w:rFonts w:asciiTheme="majorBidi" w:hAnsiTheme="majorBidi" w:cstheme="majorBidi"/>
        </w:rPr>
        <w:t> se invierte para obtener directamente un impacto social o ambiental. Hay suficiente dinero en el mundo para financiar la agenda 2030 pero no está en el lugar adecuado. Especialmente el sector privado aún no dirige suficientemente inversiones hacía proyectos de desarrollo sostenible. </w:t>
      </w:r>
      <w:hyperlink r:id="rId14" w:tgtFrame="_blank" w:history="1">
        <w:r w:rsidRPr="00832CF8">
          <w:rPr>
            <w:rStyle w:val="normaltextrun"/>
            <w:rFonts w:asciiTheme="majorBidi" w:hAnsiTheme="majorBidi" w:cstheme="majorBidi"/>
          </w:rPr>
          <w:t>Según la OCDE</w:t>
        </w:r>
      </w:hyperlink>
      <w:r w:rsidRPr="00832CF8">
        <w:rPr>
          <w:rStyle w:val="normaltextrun"/>
          <w:rFonts w:asciiTheme="majorBidi" w:hAnsiTheme="majorBidi" w:cstheme="majorBidi"/>
        </w:rPr>
        <w:t>, solo el 6% de las finanzas privadas movilizadas en el ámbito de financiación para el desarrollo beneficiaron a los PMA (países menos adelantados) (</w:t>
      </w:r>
      <w:proofErr w:type="spellStart"/>
      <w:r w:rsidRPr="00832CF8">
        <w:rPr>
          <w:rStyle w:val="normaltextrun"/>
          <w:rFonts w:asciiTheme="majorBidi" w:hAnsiTheme="majorBidi" w:cstheme="majorBidi"/>
        </w:rPr>
        <w:t>Ibid</w:t>
      </w:r>
      <w:proofErr w:type="spellEnd"/>
      <w:r w:rsidRPr="00832CF8">
        <w:rPr>
          <w:rStyle w:val="normaltextrun"/>
          <w:rFonts w:asciiTheme="majorBidi" w:hAnsiTheme="majorBidi" w:cstheme="majorBidi"/>
        </w:rPr>
        <w:t xml:space="preserve">, </w:t>
      </w:r>
      <w:proofErr w:type="spellStart"/>
      <w:r w:rsidRPr="00832CF8">
        <w:rPr>
          <w:rStyle w:val="normaltextrun"/>
          <w:rFonts w:asciiTheme="majorBidi" w:hAnsiTheme="majorBidi" w:cstheme="majorBidi"/>
        </w:rPr>
        <w:t>s.f</w:t>
      </w:r>
      <w:proofErr w:type="spellEnd"/>
      <w:r w:rsidRPr="00832CF8">
        <w:rPr>
          <w:rStyle w:val="normaltextrun"/>
          <w:rFonts w:asciiTheme="majorBidi" w:hAnsiTheme="majorBidi" w:cstheme="majorBidi"/>
        </w:rPr>
        <w:t>). </w:t>
      </w:r>
      <w:r w:rsidRPr="00832CF8">
        <w:rPr>
          <w:rStyle w:val="eop"/>
          <w:rFonts w:asciiTheme="majorBidi" w:hAnsiTheme="majorBidi" w:cstheme="majorBidi"/>
        </w:rPr>
        <w:t> </w:t>
      </w:r>
    </w:p>
    <w:p w14:paraId="681C8C3B"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Debido a lo anterior se hace una serie de recomendaciones tomadas del grupo de trabajo de financiación que han venido haciendo a lo largo de los años </w:t>
      </w:r>
      <w:proofErr w:type="spellStart"/>
      <w:r w:rsidRPr="00832CF8">
        <w:rPr>
          <w:rStyle w:val="normaltextrun"/>
          <w:rFonts w:asciiTheme="majorBidi" w:hAnsiTheme="majorBidi" w:cstheme="majorBidi"/>
        </w:rPr>
        <w:t>y</w:t>
      </w:r>
      <w:proofErr w:type="spellEnd"/>
      <w:r w:rsidRPr="00832CF8">
        <w:rPr>
          <w:rStyle w:val="normaltextrun"/>
          <w:rFonts w:asciiTheme="majorBidi" w:hAnsiTheme="majorBidi" w:cstheme="majorBidi"/>
        </w:rPr>
        <w:t xml:space="preserve"> invitan a que los Estados parte las apliquen: </w:t>
      </w:r>
      <w:r w:rsidRPr="00832CF8">
        <w:rPr>
          <w:rStyle w:val="eop"/>
          <w:rFonts w:asciiTheme="majorBidi" w:hAnsiTheme="majorBidi" w:cstheme="majorBidi"/>
        </w:rPr>
        <w:t> </w:t>
      </w:r>
    </w:p>
    <w:p w14:paraId="2A3CB3CA" w14:textId="77777777" w:rsidR="0050485F" w:rsidRPr="00832CF8" w:rsidRDefault="0050485F" w:rsidP="00832CF8">
      <w:pPr>
        <w:pStyle w:val="paragraph"/>
        <w:numPr>
          <w:ilvl w:val="0"/>
          <w:numId w:val="4"/>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Es fundamental la </w:t>
      </w:r>
      <w:r w:rsidRPr="00832CF8">
        <w:rPr>
          <w:rStyle w:val="normaltextrun"/>
          <w:rFonts w:asciiTheme="majorBidi" w:hAnsiTheme="majorBidi" w:cstheme="majorBidi"/>
          <w:i/>
          <w:iCs/>
        </w:rPr>
        <w:t>coherencia entre las políticas, nacionales e internacionales</w:t>
      </w:r>
      <w:r w:rsidRPr="00832CF8">
        <w:rPr>
          <w:rStyle w:val="normaltextrun"/>
          <w:rFonts w:asciiTheme="majorBidi" w:hAnsiTheme="majorBidi" w:cstheme="majorBidi"/>
        </w:rPr>
        <w:t xml:space="preserve">, la movilización de recursos de diferentes fuentes, y la armonización de corrientes financieras, con los ODS. Hay que lograr el equilibrio entre el entorno internacional, la alianza mundial para el desarrollo y la movilización de recursos internos para fortalecer la financiación al desarrollo. Es por esto </w:t>
      </w:r>
      <w:proofErr w:type="gramStart"/>
      <w:r w:rsidRPr="00832CF8">
        <w:rPr>
          <w:rStyle w:val="normaltextrun"/>
          <w:rFonts w:asciiTheme="majorBidi" w:hAnsiTheme="majorBidi" w:cstheme="majorBidi"/>
        </w:rPr>
        <w:t>que</w:t>
      </w:r>
      <w:proofErr w:type="gramEnd"/>
      <w:r w:rsidRPr="00832CF8">
        <w:rPr>
          <w:rStyle w:val="normaltextrun"/>
          <w:rFonts w:asciiTheme="majorBidi" w:hAnsiTheme="majorBidi" w:cstheme="majorBidi"/>
        </w:rPr>
        <w:t xml:space="preserve"> l</w:t>
      </w:r>
      <w:r w:rsidRPr="00832CF8">
        <w:rPr>
          <w:rStyle w:val="normaltextrun"/>
          <w:rFonts w:asciiTheme="majorBidi" w:hAnsiTheme="majorBidi" w:cstheme="majorBidi"/>
          <w:i/>
          <w:iCs/>
        </w:rPr>
        <w:t>a AOD sigue siendo necesaria</w:t>
      </w:r>
      <w:r w:rsidRPr="00832CF8">
        <w:rPr>
          <w:rStyle w:val="normaltextrun"/>
          <w:rFonts w:asciiTheme="majorBidi" w:hAnsiTheme="majorBidi" w:cstheme="majorBidi"/>
        </w:rPr>
        <w:t> y esencial para la financiación del desarrollo y se hizo evidente la preocupación por el descenso de la misma hacia países menos desarrollados.  </w:t>
      </w:r>
      <w:r w:rsidRPr="00832CF8">
        <w:rPr>
          <w:rStyle w:val="eop"/>
          <w:rFonts w:asciiTheme="majorBidi" w:hAnsiTheme="majorBidi" w:cstheme="majorBidi"/>
        </w:rPr>
        <w:t> </w:t>
      </w:r>
    </w:p>
    <w:p w14:paraId="75CA05A0" w14:textId="77777777" w:rsidR="0050485F" w:rsidRPr="00832CF8" w:rsidRDefault="0050485F" w:rsidP="00832CF8">
      <w:pPr>
        <w:pStyle w:val="paragraph"/>
        <w:numPr>
          <w:ilvl w:val="0"/>
          <w:numId w:val="5"/>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lastRenderedPageBreak/>
        <w:t>Cambio en las dinámicas de la economía global. Para esto es fundamental que la cooperación internacional apoye el incremento de políticas que fomenten la inversión pública y privada para el desarrollo sostenible, la generación de empleo o la protección contra shocks y crisis internacionales. La cooperación también es esencial para estimular el crecimiento económico mundial reduciendo el riesgo de futuras crisis.</w:t>
      </w:r>
      <w:r w:rsidRPr="00832CF8">
        <w:rPr>
          <w:rStyle w:val="eop"/>
          <w:rFonts w:asciiTheme="majorBidi" w:hAnsiTheme="majorBidi" w:cstheme="majorBidi"/>
        </w:rPr>
        <w:t> </w:t>
      </w:r>
    </w:p>
    <w:p w14:paraId="6246C2A2" w14:textId="77777777" w:rsidR="0050485F" w:rsidRPr="00832CF8" w:rsidRDefault="0050485F" w:rsidP="00832CF8">
      <w:pPr>
        <w:pStyle w:val="paragraph"/>
        <w:numPr>
          <w:ilvl w:val="0"/>
          <w:numId w:val="6"/>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 xml:space="preserve">El aumento de inversiones a largo plazo, y los mecanismos de financiación para el desarrollo se deben complementarse con medidas para mejorar las condiciones de vida de la población pobre y vulnerable, como el acceso a protección social efectiva, igualdad de género y seguridad. Además de más datos </w:t>
      </w:r>
      <w:proofErr w:type="gramStart"/>
      <w:r w:rsidRPr="00832CF8">
        <w:rPr>
          <w:rStyle w:val="normaltextrun"/>
          <w:rFonts w:asciiTheme="majorBidi" w:hAnsiTheme="majorBidi" w:cstheme="majorBidi"/>
        </w:rPr>
        <w:t>que  permitirán</w:t>
      </w:r>
      <w:proofErr w:type="gramEnd"/>
      <w:r w:rsidRPr="00832CF8">
        <w:rPr>
          <w:rStyle w:val="normaltextrun"/>
          <w:rFonts w:asciiTheme="majorBidi" w:hAnsiTheme="majorBidi" w:cstheme="majorBidi"/>
        </w:rPr>
        <w:t xml:space="preserve"> a los responsables tomar decisiones más informadas y ayudarles a aplicar mejor sus políticas y programa.</w:t>
      </w:r>
      <w:r w:rsidRPr="00832CF8">
        <w:rPr>
          <w:rStyle w:val="eop"/>
          <w:rFonts w:asciiTheme="majorBidi" w:hAnsiTheme="majorBidi" w:cstheme="majorBidi"/>
        </w:rPr>
        <w:t> </w:t>
      </w:r>
    </w:p>
    <w:p w14:paraId="4FA5B643" w14:textId="77777777" w:rsidR="0050485F" w:rsidRPr="00832CF8" w:rsidRDefault="0050485F" w:rsidP="00832CF8">
      <w:pPr>
        <w:pStyle w:val="paragraph"/>
        <w:numPr>
          <w:ilvl w:val="0"/>
          <w:numId w:val="7"/>
        </w:numPr>
        <w:spacing w:before="0" w:beforeAutospacing="0" w:after="0" w:afterAutospacing="0" w:line="276" w:lineRule="auto"/>
        <w:ind w:left="1080" w:firstLine="0"/>
        <w:jc w:val="both"/>
        <w:textAlignment w:val="baseline"/>
        <w:rPr>
          <w:rFonts w:asciiTheme="majorBidi" w:hAnsiTheme="majorBidi" w:cstheme="majorBidi"/>
        </w:rPr>
      </w:pPr>
      <w:r w:rsidRPr="00832CF8">
        <w:rPr>
          <w:rStyle w:val="normaltextrun"/>
          <w:rFonts w:asciiTheme="majorBidi" w:hAnsiTheme="majorBidi" w:cstheme="majorBidi"/>
        </w:rPr>
        <w:t>Revisar los mecanismos de reestructuración de la deuda pública para que pueda responder a instrumentos de deuda más complejos y un panorama de acreedores más diverso; Modernización del sistema multilateral de comercio; Abordar los desafíos de los sistemas tributarios que impiden a los países recaudar los recursos adecuados en una economía mundial cada vez más digitalizada.</w:t>
      </w:r>
      <w:r w:rsidRPr="00832CF8">
        <w:rPr>
          <w:rStyle w:val="eop"/>
          <w:rFonts w:asciiTheme="majorBidi" w:hAnsiTheme="majorBidi" w:cstheme="majorBidi"/>
        </w:rPr>
        <w:t> </w:t>
      </w:r>
    </w:p>
    <w:p w14:paraId="234E1A62" w14:textId="77777777" w:rsidR="0050485F" w:rsidRPr="00832CF8" w:rsidRDefault="0050485F" w:rsidP="00832CF8">
      <w:pPr>
        <w:pStyle w:val="paragraph"/>
        <w:spacing w:before="0" w:beforeAutospacing="0" w:after="0" w:afterAutospacing="0" w:line="276" w:lineRule="auto"/>
        <w:jc w:val="both"/>
        <w:textAlignment w:val="baseline"/>
        <w:rPr>
          <w:rFonts w:asciiTheme="majorBidi" w:hAnsiTheme="majorBidi" w:cstheme="majorBidi"/>
        </w:rPr>
      </w:pPr>
      <w:r w:rsidRPr="00832CF8">
        <w:rPr>
          <w:rStyle w:val="normaltextrun"/>
          <w:rFonts w:asciiTheme="majorBidi" w:hAnsiTheme="majorBidi" w:cstheme="majorBidi"/>
        </w:rPr>
        <w:t xml:space="preserve">También es necesario crear una hoja de ruta para que los países renueven sus sistemas financieros públicos y privados con el fin de movilizar recursos para inversiones sostenibles. Con el fin de introducir herramientas para que los países alineen las políticas de financiación con las estrategias y prioridades nacionales del desarrollo sostenible. Un ejemplo de las oportunidades y desafíos analizados por el informe son las nuevas tecnologías y la tecnología financiera o </w:t>
      </w:r>
      <w:proofErr w:type="spellStart"/>
      <w:r w:rsidRPr="00832CF8">
        <w:rPr>
          <w:rStyle w:val="normaltextrun"/>
          <w:rFonts w:asciiTheme="majorBidi" w:hAnsiTheme="majorBidi" w:cstheme="majorBidi"/>
        </w:rPr>
        <w:t>fintech</w:t>
      </w:r>
      <w:proofErr w:type="spellEnd"/>
      <w:r w:rsidRPr="00832CF8">
        <w:rPr>
          <w:rStyle w:val="normaltextrun"/>
          <w:rFonts w:asciiTheme="majorBidi" w:hAnsiTheme="majorBidi" w:cstheme="majorBidi"/>
        </w:rPr>
        <w:t xml:space="preserve"> (innovación digital habilitada en el sector financiero). Un ejemplo de ello es el lanzamiento de la alianza </w:t>
      </w:r>
      <w:hyperlink r:id="rId15" w:tgtFrame="_blank" w:history="1">
        <w:r w:rsidRPr="00832CF8">
          <w:rPr>
            <w:rStyle w:val="normaltextrun"/>
            <w:rFonts w:asciiTheme="majorBidi" w:hAnsiTheme="majorBidi" w:cstheme="majorBidi"/>
            <w:u w:val="single"/>
          </w:rPr>
          <w:t xml:space="preserve">Global </w:t>
        </w:r>
        <w:proofErr w:type="spellStart"/>
        <w:r w:rsidRPr="00832CF8">
          <w:rPr>
            <w:rStyle w:val="normaltextrun"/>
            <w:rFonts w:asciiTheme="majorBidi" w:hAnsiTheme="majorBidi" w:cstheme="majorBidi"/>
            <w:u w:val="single"/>
          </w:rPr>
          <w:t>Investors</w:t>
        </w:r>
        <w:proofErr w:type="spellEnd"/>
        <w:r w:rsidRPr="00832CF8">
          <w:rPr>
            <w:rStyle w:val="normaltextrun"/>
            <w:rFonts w:asciiTheme="majorBidi" w:hAnsiTheme="majorBidi" w:cstheme="majorBidi"/>
            <w:u w:val="single"/>
          </w:rPr>
          <w:t xml:space="preserve"> </w:t>
        </w:r>
        <w:proofErr w:type="spellStart"/>
        <w:r w:rsidRPr="00832CF8">
          <w:rPr>
            <w:rStyle w:val="normaltextrun"/>
            <w:rFonts w:asciiTheme="majorBidi" w:hAnsiTheme="majorBidi" w:cstheme="majorBidi"/>
            <w:u w:val="single"/>
          </w:rPr>
          <w:t>for</w:t>
        </w:r>
        <w:proofErr w:type="spellEnd"/>
        <w:r w:rsidRPr="00832CF8">
          <w:rPr>
            <w:rStyle w:val="normaltextrun"/>
            <w:rFonts w:asciiTheme="majorBidi" w:hAnsiTheme="majorBidi" w:cstheme="majorBidi"/>
            <w:u w:val="single"/>
          </w:rPr>
          <w:t xml:space="preserve"> </w:t>
        </w:r>
        <w:proofErr w:type="spellStart"/>
        <w:r w:rsidRPr="00832CF8">
          <w:rPr>
            <w:rStyle w:val="normaltextrun"/>
            <w:rFonts w:asciiTheme="majorBidi" w:hAnsiTheme="majorBidi" w:cstheme="majorBidi"/>
            <w:u w:val="single"/>
          </w:rPr>
          <w:t>Sustainable</w:t>
        </w:r>
        <w:proofErr w:type="spellEnd"/>
        <w:r w:rsidRPr="00832CF8">
          <w:rPr>
            <w:rStyle w:val="normaltextrun"/>
            <w:rFonts w:asciiTheme="majorBidi" w:hAnsiTheme="majorBidi" w:cstheme="majorBidi"/>
            <w:u w:val="single"/>
          </w:rPr>
          <w:t xml:space="preserve"> </w:t>
        </w:r>
        <w:proofErr w:type="spellStart"/>
        <w:r w:rsidRPr="00832CF8">
          <w:rPr>
            <w:rStyle w:val="normaltextrun"/>
            <w:rFonts w:asciiTheme="majorBidi" w:hAnsiTheme="majorBidi" w:cstheme="majorBidi"/>
            <w:u w:val="single"/>
          </w:rPr>
          <w:t>Development</w:t>
        </w:r>
        <w:proofErr w:type="spellEnd"/>
      </w:hyperlink>
      <w:r w:rsidRPr="00832CF8">
        <w:rPr>
          <w:rStyle w:val="normaltextrun"/>
          <w:rFonts w:asciiTheme="majorBidi" w:hAnsiTheme="majorBidi" w:cstheme="majorBidi"/>
        </w:rPr>
        <w:t xml:space="preserve"> (GISD) en 2019, con el que esperan movilizar y gestionar colectivamente casi 16 billones de dólares del sector público y privado. También una plataforma anual para impulsar la financiación del Desarrollo en los siguientes 10 años que quedan para la implementación de la Agenda (Ibid. </w:t>
      </w:r>
      <w:proofErr w:type="spellStart"/>
      <w:r w:rsidRPr="00832CF8">
        <w:rPr>
          <w:rStyle w:val="normaltextrun"/>
          <w:rFonts w:asciiTheme="majorBidi" w:hAnsiTheme="majorBidi" w:cstheme="majorBidi"/>
        </w:rPr>
        <w:t>s.f</w:t>
      </w:r>
      <w:proofErr w:type="spellEnd"/>
      <w:r w:rsidRPr="00832CF8">
        <w:rPr>
          <w:rStyle w:val="normaltextrun"/>
          <w:rFonts w:asciiTheme="majorBidi" w:hAnsiTheme="majorBidi" w:cstheme="majorBidi"/>
        </w:rPr>
        <w:t>).</w:t>
      </w:r>
      <w:r w:rsidRPr="00832CF8">
        <w:rPr>
          <w:rStyle w:val="eop"/>
          <w:rFonts w:asciiTheme="majorBidi" w:hAnsiTheme="majorBidi" w:cstheme="majorBidi"/>
        </w:rPr>
        <w:t> </w:t>
      </w:r>
    </w:p>
    <w:p w14:paraId="3CC9D24E" w14:textId="481F8839" w:rsidR="00762D7E" w:rsidRPr="00832CF8" w:rsidRDefault="000531C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t xml:space="preserve">5. </w:t>
      </w:r>
      <w:r w:rsidR="00D13895" w:rsidRPr="00832CF8">
        <w:rPr>
          <w:rFonts w:asciiTheme="majorBidi" w:eastAsia="Times New Roman" w:hAnsiTheme="majorBidi" w:cstheme="majorBidi"/>
          <w:sz w:val="24"/>
          <w:szCs w:val="24"/>
          <w:lang w:eastAsia="es-CO"/>
        </w:rPr>
        <w:t>¿Qué tipo de alianzas de la ONU y más allá se necesitan para acelerar una transformación económica verde y sostenible que no deje a nadie atrás?</w:t>
      </w:r>
    </w:p>
    <w:p w14:paraId="2595C411" w14:textId="77777777" w:rsidR="00762D7E" w:rsidRPr="00832CF8" w:rsidRDefault="00762D7E" w:rsidP="00832CF8">
      <w:pPr>
        <w:spacing w:line="276" w:lineRule="auto"/>
        <w:jc w:val="both"/>
        <w:rPr>
          <w:rFonts w:asciiTheme="majorBidi" w:hAnsiTheme="majorBidi" w:cstheme="majorBidi"/>
          <w:sz w:val="24"/>
          <w:szCs w:val="24"/>
          <w:lang w:val="es-ES"/>
        </w:rPr>
      </w:pPr>
      <w:r w:rsidRPr="00832CF8">
        <w:rPr>
          <w:rFonts w:asciiTheme="majorBidi" w:hAnsiTheme="majorBidi" w:cstheme="majorBidi"/>
          <w:sz w:val="24"/>
          <w:szCs w:val="24"/>
          <w:lang w:val="es-ES"/>
        </w:rPr>
        <w:t xml:space="preserve">Las distintas alianzas medio ambientales de la ONU promueven la transformación de una economía extractivista a una economía verde. Según el Programa de la ONU para el Medio Ambiente (PNUMA) la Economía Verde es “aquella economía que resulta en un mejor bienestar humano y equidad social, reduciendo significativamente los riesgos ambientales y las escaseces ecológicas” (ONU Medio Ambiente, </w:t>
      </w:r>
      <w:proofErr w:type="spellStart"/>
      <w:r w:rsidRPr="00832CF8">
        <w:rPr>
          <w:rFonts w:asciiTheme="majorBidi" w:hAnsiTheme="majorBidi" w:cstheme="majorBidi"/>
          <w:sz w:val="24"/>
          <w:szCs w:val="24"/>
          <w:lang w:val="es-ES"/>
        </w:rPr>
        <w:t>s.f</w:t>
      </w:r>
      <w:proofErr w:type="spellEnd"/>
      <w:r w:rsidRPr="00832CF8">
        <w:rPr>
          <w:rFonts w:asciiTheme="majorBidi" w:hAnsiTheme="majorBidi" w:cstheme="majorBidi"/>
          <w:sz w:val="24"/>
          <w:szCs w:val="24"/>
          <w:lang w:val="es-ES"/>
        </w:rPr>
        <w:t xml:space="preserve">). Teniendo en cuenta lo anterior, algunas de las alianzas que están articuladas con la ONU son Alianza del Pacífico y PAGE: la Alianza para la Acción hacia una Economía Verde, y otra alianza que hace parte de la OCDE, que se denomina Hacia el Crecimiento Verde, la cual es una estrategia de crecimiento verde para los 34 países miembros.  </w:t>
      </w:r>
    </w:p>
    <w:p w14:paraId="078D6EB8" w14:textId="77777777" w:rsidR="00762D7E" w:rsidRPr="00832CF8" w:rsidRDefault="00762D7E"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ES"/>
        </w:rPr>
        <w:lastRenderedPageBreak/>
        <w:t>Referente a la Alianza del Pacifico este es “</w:t>
      </w:r>
      <w:r w:rsidRPr="00832CF8">
        <w:rPr>
          <w:rFonts w:asciiTheme="majorBidi" w:hAnsiTheme="majorBidi" w:cstheme="majorBidi"/>
          <w:sz w:val="24"/>
          <w:szCs w:val="24"/>
        </w:rPr>
        <w:t>un mecanismo que se estableció en junio de 2012 y promueve la integración económica y comercial de sus miembros (Chile, Colombia, México y Perú), como un instrumento eficaz para acelerar el desarrollo y bienestar de sus poblaciones</w:t>
      </w:r>
      <w:r w:rsidRPr="00832CF8">
        <w:rPr>
          <w:rFonts w:asciiTheme="majorBidi" w:hAnsiTheme="majorBidi" w:cstheme="majorBidi"/>
          <w:sz w:val="24"/>
          <w:szCs w:val="24"/>
          <w:lang w:val="es-419"/>
        </w:rPr>
        <w:t xml:space="preserve">” (Alianza del Pacífico,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Además, integra los Objetivos de Desarrollo Sostenible para impulsar </w:t>
      </w:r>
      <w:proofErr w:type="spellStart"/>
      <w:r w:rsidRPr="00832CF8">
        <w:rPr>
          <w:rFonts w:asciiTheme="majorBidi" w:hAnsiTheme="majorBidi" w:cstheme="majorBidi"/>
          <w:sz w:val="24"/>
          <w:szCs w:val="24"/>
          <w:lang w:val="es-419"/>
        </w:rPr>
        <w:t>politicas</w:t>
      </w:r>
      <w:proofErr w:type="spellEnd"/>
      <w:r w:rsidRPr="00832CF8">
        <w:rPr>
          <w:rFonts w:asciiTheme="majorBidi" w:hAnsiTheme="majorBidi" w:cstheme="majorBidi"/>
          <w:sz w:val="24"/>
          <w:szCs w:val="24"/>
          <w:lang w:val="es-419"/>
        </w:rPr>
        <w:t xml:space="preserve"> y estrategias que contribuyan a un sistema de monitoreo, reporte y </w:t>
      </w:r>
      <w:proofErr w:type="spellStart"/>
      <w:r w:rsidRPr="00832CF8">
        <w:rPr>
          <w:rFonts w:asciiTheme="majorBidi" w:hAnsiTheme="majorBidi" w:cstheme="majorBidi"/>
          <w:sz w:val="24"/>
          <w:szCs w:val="24"/>
          <w:lang w:val="es-419"/>
        </w:rPr>
        <w:t>verificacion</w:t>
      </w:r>
      <w:proofErr w:type="spellEnd"/>
      <w:r w:rsidRPr="00832CF8">
        <w:rPr>
          <w:rFonts w:asciiTheme="majorBidi" w:hAnsiTheme="majorBidi" w:cstheme="majorBidi"/>
          <w:sz w:val="24"/>
          <w:szCs w:val="24"/>
          <w:lang w:val="es-419"/>
        </w:rPr>
        <w:t xml:space="preserve"> de emisiones; </w:t>
      </w:r>
      <w:proofErr w:type="spellStart"/>
      <w:r w:rsidRPr="00832CF8">
        <w:rPr>
          <w:rFonts w:asciiTheme="majorBidi" w:hAnsiTheme="majorBidi" w:cstheme="majorBidi"/>
          <w:sz w:val="24"/>
          <w:szCs w:val="24"/>
          <w:lang w:val="es-419"/>
        </w:rPr>
        <w:t>produccion</w:t>
      </w:r>
      <w:proofErr w:type="spellEnd"/>
      <w:r w:rsidRPr="00832CF8">
        <w:rPr>
          <w:rFonts w:asciiTheme="majorBidi" w:hAnsiTheme="majorBidi" w:cstheme="majorBidi"/>
          <w:sz w:val="24"/>
          <w:szCs w:val="24"/>
          <w:lang w:val="es-419"/>
        </w:rPr>
        <w:t xml:space="preserve"> y consumo sostenible; y </w:t>
      </w:r>
      <w:proofErr w:type="spellStart"/>
      <w:r w:rsidRPr="00832CF8">
        <w:rPr>
          <w:rFonts w:asciiTheme="majorBidi" w:hAnsiTheme="majorBidi" w:cstheme="majorBidi"/>
          <w:sz w:val="24"/>
          <w:szCs w:val="24"/>
          <w:lang w:val="es-419"/>
        </w:rPr>
        <w:t>politicas</w:t>
      </w:r>
      <w:proofErr w:type="spellEnd"/>
      <w:r w:rsidRPr="00832CF8">
        <w:rPr>
          <w:rFonts w:asciiTheme="majorBidi" w:hAnsiTheme="majorBidi" w:cstheme="majorBidi"/>
          <w:sz w:val="24"/>
          <w:szCs w:val="24"/>
          <w:lang w:val="es-419"/>
        </w:rPr>
        <w:t xml:space="preserve"> </w:t>
      </w:r>
      <w:proofErr w:type="spellStart"/>
      <w:r w:rsidRPr="00832CF8">
        <w:rPr>
          <w:rFonts w:asciiTheme="majorBidi" w:hAnsiTheme="majorBidi" w:cstheme="majorBidi"/>
          <w:sz w:val="24"/>
          <w:szCs w:val="24"/>
          <w:lang w:val="es-419"/>
        </w:rPr>
        <w:t>publicas</w:t>
      </w:r>
      <w:proofErr w:type="spellEnd"/>
      <w:r w:rsidRPr="00832CF8">
        <w:rPr>
          <w:rFonts w:asciiTheme="majorBidi" w:hAnsiTheme="majorBidi" w:cstheme="majorBidi"/>
          <w:sz w:val="24"/>
          <w:szCs w:val="24"/>
          <w:lang w:val="es-419"/>
        </w:rPr>
        <w:t xml:space="preserve"> para el crecimiento verde (Alianza del Pacífico,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w:t>
      </w:r>
    </w:p>
    <w:p w14:paraId="5B1581D8" w14:textId="77777777" w:rsidR="00762D7E" w:rsidRPr="00832CF8" w:rsidRDefault="00762D7E"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Por otro lado, PAGE es una Alianza para la </w:t>
      </w:r>
      <w:proofErr w:type="spellStart"/>
      <w:r w:rsidRPr="00832CF8">
        <w:rPr>
          <w:rFonts w:asciiTheme="majorBidi" w:hAnsiTheme="majorBidi" w:cstheme="majorBidi"/>
          <w:sz w:val="24"/>
          <w:szCs w:val="24"/>
          <w:lang w:val="es-419"/>
        </w:rPr>
        <w:t>Accion</w:t>
      </w:r>
      <w:proofErr w:type="spellEnd"/>
      <w:r w:rsidRPr="00832CF8">
        <w:rPr>
          <w:rFonts w:asciiTheme="majorBidi" w:hAnsiTheme="majorBidi" w:cstheme="majorBidi"/>
          <w:sz w:val="24"/>
          <w:szCs w:val="24"/>
          <w:lang w:val="es-419"/>
        </w:rPr>
        <w:t xml:space="preserve"> hacia una </w:t>
      </w:r>
      <w:proofErr w:type="spellStart"/>
      <w:r w:rsidRPr="00832CF8">
        <w:rPr>
          <w:rFonts w:asciiTheme="majorBidi" w:hAnsiTheme="majorBidi" w:cstheme="majorBidi"/>
          <w:sz w:val="24"/>
          <w:szCs w:val="24"/>
          <w:lang w:val="es-419"/>
        </w:rPr>
        <w:t>Economia</w:t>
      </w:r>
      <w:proofErr w:type="spellEnd"/>
      <w:r w:rsidRPr="00832CF8">
        <w:rPr>
          <w:rFonts w:asciiTheme="majorBidi" w:hAnsiTheme="majorBidi" w:cstheme="majorBidi"/>
          <w:sz w:val="24"/>
          <w:szCs w:val="24"/>
          <w:lang w:val="es-419"/>
        </w:rPr>
        <w:t xml:space="preserve"> Verde, esta fue una iniciativa promovida por la ONU, teniendo en cuenta el documento sobre el Desarrollo Sostenible de Rio +20, que busca apoyar a 30 </w:t>
      </w:r>
      <w:proofErr w:type="spellStart"/>
      <w:r w:rsidRPr="00832CF8">
        <w:rPr>
          <w:rFonts w:asciiTheme="majorBidi" w:hAnsiTheme="majorBidi" w:cstheme="majorBidi"/>
          <w:sz w:val="24"/>
          <w:szCs w:val="24"/>
          <w:lang w:val="es-419"/>
        </w:rPr>
        <w:t>paises</w:t>
      </w:r>
      <w:proofErr w:type="spellEnd"/>
      <w:r w:rsidRPr="00832CF8">
        <w:rPr>
          <w:rFonts w:asciiTheme="majorBidi" w:hAnsiTheme="majorBidi" w:cstheme="majorBidi"/>
          <w:sz w:val="24"/>
          <w:szCs w:val="24"/>
          <w:lang w:val="es-419"/>
        </w:rPr>
        <w:t xml:space="preserve"> del mundo para que implementen una transición a un </w:t>
      </w:r>
      <w:proofErr w:type="spellStart"/>
      <w:r w:rsidRPr="00832CF8">
        <w:rPr>
          <w:rFonts w:asciiTheme="majorBidi" w:hAnsiTheme="majorBidi" w:cstheme="majorBidi"/>
          <w:sz w:val="24"/>
          <w:szCs w:val="24"/>
          <w:lang w:val="es-419"/>
        </w:rPr>
        <w:t>economia</w:t>
      </w:r>
      <w:proofErr w:type="spellEnd"/>
      <w:r w:rsidRPr="00832CF8">
        <w:rPr>
          <w:rFonts w:asciiTheme="majorBidi" w:hAnsiTheme="majorBidi" w:cstheme="majorBidi"/>
          <w:sz w:val="24"/>
          <w:szCs w:val="24"/>
          <w:lang w:val="es-419"/>
        </w:rPr>
        <w:t xml:space="preserve"> más amigable con el medio ambiente y contribuya a que se realice una transformación equitativa y sostenible de las estructuras </w:t>
      </w:r>
      <w:proofErr w:type="spellStart"/>
      <w:r w:rsidRPr="00832CF8">
        <w:rPr>
          <w:rFonts w:asciiTheme="majorBidi" w:hAnsiTheme="majorBidi" w:cstheme="majorBidi"/>
          <w:sz w:val="24"/>
          <w:szCs w:val="24"/>
          <w:lang w:val="es-419"/>
        </w:rPr>
        <w:t>economicas</w:t>
      </w:r>
      <w:proofErr w:type="spellEnd"/>
      <w:r w:rsidRPr="00832CF8">
        <w:rPr>
          <w:rFonts w:asciiTheme="majorBidi" w:hAnsiTheme="majorBidi" w:cstheme="majorBidi"/>
          <w:sz w:val="24"/>
          <w:szCs w:val="24"/>
          <w:lang w:val="es-419"/>
        </w:rPr>
        <w:t xml:space="preserve"> nacionales para el 2030. Con el fin cumplir con estos objetivos se hace un trabajo en conjunto con </w:t>
      </w:r>
      <w:proofErr w:type="spellStart"/>
      <w:r w:rsidRPr="00832CF8">
        <w:rPr>
          <w:rFonts w:asciiTheme="majorBidi" w:hAnsiTheme="majorBidi" w:cstheme="majorBidi"/>
          <w:sz w:val="24"/>
          <w:szCs w:val="24"/>
          <w:lang w:val="es-419"/>
        </w:rPr>
        <w:t>diferenres</w:t>
      </w:r>
      <w:proofErr w:type="spellEnd"/>
      <w:r w:rsidRPr="00832CF8">
        <w:rPr>
          <w:rFonts w:asciiTheme="majorBidi" w:hAnsiTheme="majorBidi" w:cstheme="majorBidi"/>
          <w:sz w:val="24"/>
          <w:szCs w:val="24"/>
          <w:lang w:val="es-419"/>
        </w:rPr>
        <w:t xml:space="preserve"> organizaciones internacionales como ONU Medio Ambiente, PNUD, OIT, ONUDI y UNITAR (OIT,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w:t>
      </w:r>
    </w:p>
    <w:p w14:paraId="53658FD6" w14:textId="77777777" w:rsidR="00762D7E" w:rsidRPr="00832CF8" w:rsidRDefault="00762D7E"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Por último, la OCDE realizó una </w:t>
      </w:r>
      <w:proofErr w:type="spellStart"/>
      <w:r w:rsidRPr="00832CF8">
        <w:rPr>
          <w:rFonts w:asciiTheme="majorBidi" w:hAnsiTheme="majorBidi" w:cstheme="majorBidi"/>
          <w:sz w:val="24"/>
          <w:szCs w:val="24"/>
          <w:lang w:val="es-419"/>
        </w:rPr>
        <w:t>declaracion</w:t>
      </w:r>
      <w:proofErr w:type="spellEnd"/>
      <w:r w:rsidRPr="00832CF8">
        <w:rPr>
          <w:rFonts w:asciiTheme="majorBidi" w:hAnsiTheme="majorBidi" w:cstheme="majorBidi"/>
          <w:sz w:val="24"/>
          <w:szCs w:val="24"/>
          <w:lang w:val="es-419"/>
        </w:rPr>
        <w:t xml:space="preserve"> sobre el crecimiento verde que fue firmada por 34 </w:t>
      </w:r>
      <w:proofErr w:type="spellStart"/>
      <w:r w:rsidRPr="00832CF8">
        <w:rPr>
          <w:rFonts w:asciiTheme="majorBidi" w:hAnsiTheme="majorBidi" w:cstheme="majorBidi"/>
          <w:sz w:val="24"/>
          <w:szCs w:val="24"/>
          <w:lang w:val="es-419"/>
        </w:rPr>
        <w:t>paises</w:t>
      </w:r>
      <w:proofErr w:type="spellEnd"/>
      <w:r w:rsidRPr="00832CF8">
        <w:rPr>
          <w:rFonts w:asciiTheme="majorBidi" w:hAnsiTheme="majorBidi" w:cstheme="majorBidi"/>
          <w:sz w:val="24"/>
          <w:szCs w:val="24"/>
          <w:lang w:val="es-419"/>
        </w:rPr>
        <w:t xml:space="preserve"> miembros en el 2009, con </w:t>
      </w:r>
      <w:proofErr w:type="spellStart"/>
      <w:r w:rsidRPr="00832CF8">
        <w:rPr>
          <w:rFonts w:asciiTheme="majorBidi" w:hAnsiTheme="majorBidi" w:cstheme="majorBidi"/>
          <w:sz w:val="24"/>
          <w:szCs w:val="24"/>
          <w:lang w:val="es-419"/>
        </w:rPr>
        <w:t>le</w:t>
      </w:r>
      <w:proofErr w:type="spellEnd"/>
      <w:r w:rsidRPr="00832CF8">
        <w:rPr>
          <w:rFonts w:asciiTheme="majorBidi" w:hAnsiTheme="majorBidi" w:cstheme="majorBidi"/>
          <w:sz w:val="24"/>
          <w:szCs w:val="24"/>
          <w:lang w:val="es-419"/>
        </w:rPr>
        <w:t xml:space="preserve"> fin de fortalecer las estrategias de crecimiento verde para dar respuesta a las crisis ambientales y reconociendo que lo verde y el crecimiento pueden ir de la mano. Esta fue una forma de contribución de esta organización a la Cumbre de Río de Janeiro de 2012 (Consejo en Nivel Ministerial de la OCDE, 2011). </w:t>
      </w:r>
    </w:p>
    <w:p w14:paraId="4DB7B401" w14:textId="77777777" w:rsidR="00762D7E" w:rsidRPr="00832CF8" w:rsidRDefault="00762D7E"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En conclusión, para que estas alianzas tengan el impacto esperando se necesita, principalmente, que haya la voluntad de los Estados, un </w:t>
      </w:r>
      <w:proofErr w:type="gramStart"/>
      <w:r w:rsidRPr="00832CF8">
        <w:rPr>
          <w:rFonts w:asciiTheme="majorBidi" w:hAnsiTheme="majorBidi" w:cstheme="majorBidi"/>
          <w:sz w:val="24"/>
          <w:szCs w:val="24"/>
          <w:lang w:val="es-419"/>
        </w:rPr>
        <w:t>cambio  hacia</w:t>
      </w:r>
      <w:proofErr w:type="gramEnd"/>
      <w:r w:rsidRPr="00832CF8">
        <w:rPr>
          <w:rFonts w:asciiTheme="majorBidi" w:hAnsiTheme="majorBidi" w:cstheme="majorBidi"/>
          <w:sz w:val="24"/>
          <w:szCs w:val="24"/>
          <w:lang w:val="es-419"/>
        </w:rPr>
        <w:t xml:space="preserve"> una visión </w:t>
      </w:r>
      <w:proofErr w:type="spellStart"/>
      <w:r w:rsidRPr="00832CF8">
        <w:rPr>
          <w:rFonts w:asciiTheme="majorBidi" w:hAnsiTheme="majorBidi" w:cstheme="majorBidi"/>
          <w:sz w:val="24"/>
          <w:szCs w:val="24"/>
          <w:lang w:val="es-419"/>
        </w:rPr>
        <w:t>biocéntrica</w:t>
      </w:r>
      <w:proofErr w:type="spellEnd"/>
      <w:r w:rsidRPr="00832CF8">
        <w:rPr>
          <w:rFonts w:asciiTheme="majorBidi" w:hAnsiTheme="majorBidi" w:cstheme="majorBidi"/>
          <w:sz w:val="24"/>
          <w:szCs w:val="24"/>
          <w:lang w:val="es-419"/>
        </w:rPr>
        <w:t xml:space="preserve"> y una </w:t>
      </w:r>
      <w:proofErr w:type="spellStart"/>
      <w:r w:rsidRPr="00832CF8">
        <w:rPr>
          <w:rFonts w:asciiTheme="majorBidi" w:hAnsiTheme="majorBidi" w:cstheme="majorBidi"/>
          <w:sz w:val="24"/>
          <w:szCs w:val="24"/>
          <w:lang w:val="es-419"/>
        </w:rPr>
        <w:t>soberania</w:t>
      </w:r>
      <w:proofErr w:type="spellEnd"/>
      <w:r w:rsidRPr="00832CF8">
        <w:rPr>
          <w:rFonts w:asciiTheme="majorBidi" w:hAnsiTheme="majorBidi" w:cstheme="majorBidi"/>
          <w:sz w:val="24"/>
          <w:szCs w:val="24"/>
          <w:lang w:val="es-419"/>
        </w:rPr>
        <w:t xml:space="preserve"> inteligente, es decir, que dejen de lado la incertidumbre con el fin de buscar soluciones globales medio ambientales.</w:t>
      </w:r>
    </w:p>
    <w:p w14:paraId="33D4A8CD" w14:textId="2D8F56F0" w:rsidR="00D13895" w:rsidRPr="00832CF8" w:rsidRDefault="000531C5" w:rsidP="00832CF8">
      <w:pPr>
        <w:shd w:val="clear" w:color="auto" w:fill="FFFFFF"/>
        <w:spacing w:before="100" w:beforeAutospacing="1" w:after="100" w:afterAutospacing="1" w:line="276" w:lineRule="auto"/>
        <w:jc w:val="both"/>
        <w:rPr>
          <w:rFonts w:asciiTheme="majorBidi" w:eastAsia="Times New Roman" w:hAnsiTheme="majorBidi" w:cstheme="majorBidi"/>
          <w:sz w:val="24"/>
          <w:szCs w:val="24"/>
          <w:lang w:eastAsia="es-CO"/>
        </w:rPr>
      </w:pPr>
      <w:r w:rsidRPr="00832CF8">
        <w:rPr>
          <w:rFonts w:asciiTheme="majorBidi" w:eastAsia="Times New Roman" w:hAnsiTheme="majorBidi" w:cstheme="majorBidi"/>
          <w:sz w:val="24"/>
          <w:szCs w:val="24"/>
          <w:lang w:eastAsia="es-CO"/>
        </w:rPr>
        <w:t xml:space="preserve">6. </w:t>
      </w:r>
      <w:r w:rsidR="00D13895" w:rsidRPr="00832CF8">
        <w:rPr>
          <w:rFonts w:asciiTheme="majorBidi" w:eastAsia="Times New Roman" w:hAnsiTheme="majorBidi" w:cstheme="majorBidi"/>
          <w:sz w:val="24"/>
          <w:szCs w:val="24"/>
          <w:lang w:eastAsia="es-CO"/>
        </w:rPr>
        <w:t>¿Qué capacidades y tecnologías se necesitan para mejorar el bienestar humano en armonía con la naturaleza? ¿naturaleza?</w:t>
      </w:r>
    </w:p>
    <w:p w14:paraId="2E7026A8" w14:textId="3CBD019E" w:rsidR="00F063BB" w:rsidRPr="00832CF8" w:rsidRDefault="00F063BB" w:rsidP="00832CF8">
      <w:pPr>
        <w:spacing w:line="276" w:lineRule="auto"/>
        <w:jc w:val="both"/>
        <w:rPr>
          <w:rFonts w:asciiTheme="majorBidi" w:hAnsiTheme="majorBidi" w:cstheme="majorBidi"/>
          <w:sz w:val="24"/>
          <w:szCs w:val="24"/>
        </w:rPr>
      </w:pPr>
      <w:r w:rsidRPr="00832CF8">
        <w:rPr>
          <w:rFonts w:asciiTheme="majorBidi" w:hAnsiTheme="majorBidi" w:cstheme="majorBidi"/>
          <w:sz w:val="24"/>
          <w:szCs w:val="24"/>
        </w:rPr>
        <w:t xml:space="preserve">Durante las últimas dos décadas la tecnología ha sido uno de los aspectos de la vida humana que </w:t>
      </w:r>
      <w:r w:rsidR="00AA06FC" w:rsidRPr="00832CF8">
        <w:rPr>
          <w:rFonts w:asciiTheme="majorBidi" w:hAnsiTheme="majorBidi" w:cstheme="majorBidi"/>
          <w:sz w:val="24"/>
          <w:szCs w:val="24"/>
        </w:rPr>
        <w:t>ha</w:t>
      </w:r>
      <w:r w:rsidRPr="00832CF8">
        <w:rPr>
          <w:rFonts w:asciiTheme="majorBidi" w:hAnsiTheme="majorBidi" w:cstheme="majorBidi"/>
          <w:sz w:val="24"/>
          <w:szCs w:val="24"/>
        </w:rPr>
        <w:t xml:space="preserve"> presentado un gran avance. Sin embargo, es bien sabido que cualquier avance que se presente para el ser humano tiene, de alguna forma, una implicación o consecuencia con el medio ambiente. Por esta razón, el uso de la tecnología ha empezado a cambiar con el fin de proteger el medio ambiente. Ahora bien, para poder llevar esto a cabo es necesario que, al interior del país la población empiece a escoger dirigentes que dentro de su agenda tengan como prioridad el tema medioambiental, puesto que, si se cuenta con dirigentes que quieren centrar sus políticas en la sostenibilidad y el medio ambiente es posible que se empiecen a crear políticas que aumenten las capacidades del Estado. </w:t>
      </w:r>
    </w:p>
    <w:p w14:paraId="1F87D95E" w14:textId="5993CBD8" w:rsidR="00F063BB" w:rsidRPr="00832CF8" w:rsidRDefault="00F063BB" w:rsidP="00832CF8">
      <w:pPr>
        <w:spacing w:line="276" w:lineRule="auto"/>
        <w:jc w:val="both"/>
        <w:rPr>
          <w:rFonts w:asciiTheme="majorBidi" w:hAnsiTheme="majorBidi" w:cstheme="majorBidi"/>
          <w:sz w:val="24"/>
          <w:szCs w:val="24"/>
        </w:rPr>
      </w:pPr>
      <w:r w:rsidRPr="00832CF8">
        <w:rPr>
          <w:rFonts w:asciiTheme="majorBidi" w:hAnsiTheme="majorBidi" w:cstheme="majorBidi"/>
          <w:sz w:val="24"/>
          <w:szCs w:val="24"/>
        </w:rPr>
        <w:t xml:space="preserve">Una vez se cuente con dirigentes que busquen implementar medidas sostenibles se debe buscar que se digitalice al total de la población, puesto que, para crear medidas tecnológicas </w:t>
      </w:r>
      <w:r w:rsidRPr="00832CF8">
        <w:rPr>
          <w:rFonts w:asciiTheme="majorBidi" w:hAnsiTheme="majorBidi" w:cstheme="majorBidi"/>
          <w:sz w:val="24"/>
          <w:szCs w:val="24"/>
        </w:rPr>
        <w:lastRenderedPageBreak/>
        <w:t xml:space="preserve">que contribuyan con la sostenibilidad es necesario que el total de la población colombiana cuente con acceso a internet. De allí empiezan a crearse estrategias que impliquen reemplazar el uso de diferentes papeles y químicos y, por el contrario, se empiecen a crear documentos digitales que sean válidos en diferentes tramites al interior del país. Por otro lado, es importante empezar a utilizar fuentes de energía diversas como fuentes principales, los paneles solares, por ejemplo, son una gran opción para genera energía. Sin embargo, es necesario entender que esta no es la única fuente de energía sostenible y que, por el contrario, existen diferentes proyectos que son mucho más económicos y que pueden llegar a diferentes rincones del país. Por lo anterior, es importante empezar a educar a la población colombiana en temas medioambientales, teniendo en cuenta que es importante que se empiece a dar a conocer </w:t>
      </w:r>
      <w:r w:rsidR="00AA06FC" w:rsidRPr="00832CF8">
        <w:rPr>
          <w:rFonts w:asciiTheme="majorBidi" w:hAnsiTheme="majorBidi" w:cstheme="majorBidi"/>
          <w:sz w:val="24"/>
          <w:szCs w:val="24"/>
        </w:rPr>
        <w:t>el</w:t>
      </w:r>
      <w:r w:rsidRPr="00832CF8">
        <w:rPr>
          <w:rFonts w:asciiTheme="majorBidi" w:hAnsiTheme="majorBidi" w:cstheme="majorBidi"/>
          <w:sz w:val="24"/>
          <w:szCs w:val="24"/>
        </w:rPr>
        <w:t xml:space="preserve"> estado actual del medioambiente, los peligros, posibilidades y que se puede hacer para generar un cambio. </w:t>
      </w:r>
    </w:p>
    <w:p w14:paraId="39AAB8ED" w14:textId="77777777" w:rsidR="00F063BB" w:rsidRPr="00832CF8" w:rsidRDefault="00F063BB" w:rsidP="00832CF8">
      <w:pPr>
        <w:spacing w:line="276" w:lineRule="auto"/>
        <w:jc w:val="both"/>
        <w:rPr>
          <w:rFonts w:asciiTheme="majorBidi" w:hAnsiTheme="majorBidi" w:cstheme="majorBidi"/>
          <w:sz w:val="24"/>
          <w:szCs w:val="24"/>
        </w:rPr>
      </w:pPr>
      <w:r w:rsidRPr="00832CF8">
        <w:rPr>
          <w:rFonts w:asciiTheme="majorBidi" w:hAnsiTheme="majorBidi" w:cstheme="majorBidi"/>
          <w:sz w:val="24"/>
          <w:szCs w:val="24"/>
        </w:rPr>
        <w:t xml:space="preserve">Pero la implicación directa del estado no es la única forma en la cual se pueden ver las capacidades y el uso de la tecnología en temas medioambientales, por el contrario, es necesario que el Estado brinde beneficios económicos a aquellas empresas colombianas que dentro de su producción implementen medidas que reduzcan los daños medioambientales, actualmente, algo tan sencillo como dejar de emitir documentos en físico y empezar a hacerlo por completo de manera digital puede generar un cambio representativo. </w:t>
      </w:r>
    </w:p>
    <w:p w14:paraId="1E96B696" w14:textId="58A0672D" w:rsidR="00C735A7" w:rsidRPr="00832CF8" w:rsidRDefault="00C735A7" w:rsidP="00832CF8">
      <w:pPr>
        <w:spacing w:line="276" w:lineRule="auto"/>
        <w:jc w:val="both"/>
        <w:rPr>
          <w:rFonts w:asciiTheme="majorBidi" w:hAnsiTheme="majorBidi" w:cstheme="majorBidi"/>
          <w:b/>
          <w:bCs/>
          <w:sz w:val="24"/>
          <w:szCs w:val="24"/>
        </w:rPr>
      </w:pPr>
      <w:r w:rsidRPr="00832CF8">
        <w:rPr>
          <w:rFonts w:asciiTheme="majorBidi" w:hAnsiTheme="majorBidi" w:cstheme="majorBidi"/>
          <w:b/>
          <w:bCs/>
          <w:sz w:val="24"/>
          <w:szCs w:val="24"/>
        </w:rPr>
        <w:t xml:space="preserve">Referencias </w:t>
      </w:r>
    </w:p>
    <w:p w14:paraId="584E486D" w14:textId="4E3D6021" w:rsidR="004D3291" w:rsidRPr="00832CF8" w:rsidRDefault="004D3291" w:rsidP="00832CF8">
      <w:pPr>
        <w:spacing w:line="276" w:lineRule="auto"/>
        <w:jc w:val="both"/>
        <w:rPr>
          <w:rStyle w:val="Hipervnculo"/>
          <w:rFonts w:asciiTheme="majorBidi" w:hAnsiTheme="majorBidi" w:cstheme="majorBidi"/>
          <w:sz w:val="24"/>
          <w:szCs w:val="24"/>
          <w:lang w:val="es-419"/>
        </w:rPr>
      </w:pPr>
      <w:r w:rsidRPr="00832CF8">
        <w:rPr>
          <w:rFonts w:asciiTheme="majorBidi" w:hAnsiTheme="majorBidi" w:cstheme="majorBidi"/>
          <w:sz w:val="24"/>
          <w:szCs w:val="24"/>
          <w:lang w:val="es-419"/>
        </w:rPr>
        <w:t>Alianza del Pacífico.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La Alianza del Pacifico y el Medio Ambiente: hacia un modelo de desarrollo sostenible basado en el crecimiento verde. </w:t>
      </w:r>
      <w:hyperlink r:id="rId16" w:history="1">
        <w:r w:rsidRPr="00832CF8">
          <w:rPr>
            <w:rStyle w:val="Hipervnculo"/>
            <w:rFonts w:asciiTheme="majorBidi" w:hAnsiTheme="majorBidi" w:cstheme="majorBidi"/>
            <w:sz w:val="24"/>
            <w:szCs w:val="24"/>
            <w:lang w:val="es-419"/>
          </w:rPr>
          <w:t>https://wedocs.unep.org/bitstream/handle/20.500.11822/28715/Brochure%20_ALIANZA_PACI%CC%81FICO.pdf?sequence=1&amp;isAllowed=y</w:t>
        </w:r>
      </w:hyperlink>
    </w:p>
    <w:p w14:paraId="25D29A52" w14:textId="2DC1D88D" w:rsidR="00832CF8" w:rsidRPr="00832CF8" w:rsidRDefault="00832CF8" w:rsidP="00832CF8">
      <w:pPr>
        <w:spacing w:line="276" w:lineRule="auto"/>
        <w:jc w:val="both"/>
        <w:rPr>
          <w:rStyle w:val="Hipervnculo"/>
          <w:rFonts w:asciiTheme="majorBidi" w:hAnsiTheme="majorBidi" w:cstheme="majorBidi"/>
          <w:sz w:val="24"/>
          <w:szCs w:val="24"/>
          <w:lang w:val="es-419"/>
        </w:rPr>
      </w:pPr>
      <w:r w:rsidRPr="00832CF8">
        <w:rPr>
          <w:rStyle w:val="normaltextrun"/>
          <w:rFonts w:asciiTheme="majorBidi" w:hAnsiTheme="majorBidi" w:cstheme="majorBidi"/>
          <w:color w:val="000000"/>
          <w:sz w:val="24"/>
          <w:szCs w:val="24"/>
          <w:shd w:val="clear" w:color="auto" w:fill="FFFFFF"/>
        </w:rPr>
        <w:t xml:space="preserve">Barcelona Center </w:t>
      </w:r>
      <w:proofErr w:type="spellStart"/>
      <w:r w:rsidRPr="00832CF8">
        <w:rPr>
          <w:rStyle w:val="normaltextrun"/>
          <w:rFonts w:asciiTheme="majorBidi" w:hAnsiTheme="majorBidi" w:cstheme="majorBidi"/>
          <w:color w:val="000000"/>
          <w:sz w:val="24"/>
          <w:szCs w:val="24"/>
          <w:shd w:val="clear" w:color="auto" w:fill="FFFFFF"/>
        </w:rPr>
        <w:t>for</w:t>
      </w:r>
      <w:proofErr w:type="spellEnd"/>
      <w:r w:rsidRPr="00832CF8">
        <w:rPr>
          <w:rStyle w:val="normaltextrun"/>
          <w:rFonts w:asciiTheme="majorBidi" w:hAnsiTheme="majorBidi" w:cstheme="majorBidi"/>
          <w:color w:val="000000"/>
          <w:sz w:val="24"/>
          <w:szCs w:val="24"/>
          <w:shd w:val="clear" w:color="auto" w:fill="FFFFFF"/>
        </w:rPr>
        <w:t xml:space="preserve"> International </w:t>
      </w:r>
      <w:proofErr w:type="spellStart"/>
      <w:r w:rsidRPr="00832CF8">
        <w:rPr>
          <w:rStyle w:val="normaltextrun"/>
          <w:rFonts w:asciiTheme="majorBidi" w:hAnsiTheme="majorBidi" w:cstheme="majorBidi"/>
          <w:color w:val="000000"/>
          <w:sz w:val="24"/>
          <w:szCs w:val="24"/>
          <w:shd w:val="clear" w:color="auto" w:fill="FFFFFF"/>
        </w:rPr>
        <w:t>Affairs</w:t>
      </w:r>
      <w:proofErr w:type="spellEnd"/>
      <w:r w:rsidRPr="00832CF8">
        <w:rPr>
          <w:rStyle w:val="normaltextrun"/>
          <w:rFonts w:asciiTheme="majorBidi" w:hAnsiTheme="majorBidi" w:cstheme="majorBidi"/>
          <w:color w:val="000000"/>
          <w:sz w:val="24"/>
          <w:szCs w:val="24"/>
          <w:shd w:val="clear" w:color="auto" w:fill="FFFFFF"/>
        </w:rPr>
        <w:t>. (</w:t>
      </w:r>
      <w:proofErr w:type="spellStart"/>
      <w:r w:rsidRPr="00832CF8">
        <w:rPr>
          <w:rStyle w:val="normaltextrun"/>
          <w:rFonts w:asciiTheme="majorBidi" w:hAnsiTheme="majorBidi" w:cstheme="majorBidi"/>
          <w:color w:val="000000"/>
          <w:sz w:val="24"/>
          <w:szCs w:val="24"/>
          <w:shd w:val="clear" w:color="auto" w:fill="FFFFFF"/>
        </w:rPr>
        <w:t>s.f</w:t>
      </w:r>
      <w:proofErr w:type="spellEnd"/>
      <w:r w:rsidRPr="00832CF8">
        <w:rPr>
          <w:rStyle w:val="normaltextrun"/>
          <w:rFonts w:asciiTheme="majorBidi" w:hAnsiTheme="majorBidi" w:cstheme="majorBidi"/>
          <w:color w:val="000000"/>
          <w:sz w:val="24"/>
          <w:szCs w:val="24"/>
          <w:shd w:val="clear" w:color="auto" w:fill="FFFFFF"/>
        </w:rPr>
        <w:t xml:space="preserve">). La Financiación de los ODS. Disponible en </w:t>
      </w:r>
      <w:hyperlink r:id="rId17" w:tgtFrame="_blank" w:history="1">
        <w:r w:rsidRPr="00832CF8">
          <w:rPr>
            <w:rStyle w:val="normaltextrun"/>
            <w:rFonts w:asciiTheme="majorBidi" w:hAnsiTheme="majorBidi" w:cstheme="majorBidi"/>
            <w:color w:val="0563C1"/>
            <w:sz w:val="24"/>
            <w:szCs w:val="24"/>
            <w:u w:val="single"/>
            <w:shd w:val="clear" w:color="auto" w:fill="FFFFFF"/>
          </w:rPr>
          <w:t>https://www.cidob.org/es/publicaciones/documentacion/dossiers/dossier_ods_2015_2030/objetivos_de_desarrollo_sostenible_la_agenda_2030_del_compromiso_a_la_practica/la_financiacion_de_los_ods</w:t>
        </w:r>
      </w:hyperlink>
      <w:r w:rsidRPr="00832CF8">
        <w:rPr>
          <w:rStyle w:val="eop"/>
          <w:rFonts w:asciiTheme="majorBidi" w:hAnsiTheme="majorBidi" w:cstheme="majorBidi"/>
          <w:color w:val="000000"/>
          <w:sz w:val="24"/>
          <w:szCs w:val="24"/>
          <w:shd w:val="clear" w:color="auto" w:fill="FFFFFF"/>
        </w:rPr>
        <w:t> </w:t>
      </w:r>
    </w:p>
    <w:p w14:paraId="646D6268" w14:textId="77777777" w:rsidR="004D3291" w:rsidRPr="00832CF8" w:rsidRDefault="004D3291"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Consejo en Nivel Ministerial de la OCDE. (2011). Hacia el crecimiento verde. </w:t>
      </w:r>
      <w:hyperlink r:id="rId18" w:history="1">
        <w:r w:rsidRPr="00832CF8">
          <w:rPr>
            <w:rStyle w:val="Hipervnculo"/>
            <w:rFonts w:asciiTheme="majorBidi" w:hAnsiTheme="majorBidi" w:cstheme="majorBidi"/>
            <w:sz w:val="24"/>
            <w:szCs w:val="24"/>
            <w:lang w:val="es-419"/>
          </w:rPr>
          <w:t>https://www.oecd.org/greengrowth/49709364.pdf</w:t>
        </w:r>
      </w:hyperlink>
      <w:r w:rsidRPr="00832CF8">
        <w:rPr>
          <w:rFonts w:asciiTheme="majorBidi" w:hAnsiTheme="majorBidi" w:cstheme="majorBidi"/>
          <w:sz w:val="24"/>
          <w:szCs w:val="24"/>
          <w:lang w:val="es-419"/>
        </w:rPr>
        <w:t xml:space="preserve"> </w:t>
      </w:r>
    </w:p>
    <w:p w14:paraId="255FD18A" w14:textId="77777777" w:rsidR="004D3291" w:rsidRPr="00832CF8" w:rsidRDefault="004D3291"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Desafíos de la Agenda 2030. (2019). Objetivos de Desarrollo Sostenible. </w:t>
      </w:r>
      <w:hyperlink r:id="rId19" w:history="1">
        <w:r w:rsidRPr="00832CF8">
          <w:rPr>
            <w:rStyle w:val="Hipervnculo"/>
            <w:rFonts w:asciiTheme="majorBidi" w:hAnsiTheme="majorBidi" w:cstheme="majorBidi"/>
            <w:sz w:val="24"/>
            <w:szCs w:val="24"/>
            <w:lang w:val="es-419"/>
          </w:rPr>
          <w:t>https://www.ohchr.org/sites/default/files/Documents/Issues/CulturalRights/Call_ClimateChange/Fundacion-alternativas-3.pdf</w:t>
        </w:r>
      </w:hyperlink>
      <w:r w:rsidRPr="00832CF8">
        <w:rPr>
          <w:rFonts w:asciiTheme="majorBidi" w:hAnsiTheme="majorBidi" w:cstheme="majorBidi"/>
          <w:sz w:val="24"/>
          <w:szCs w:val="24"/>
          <w:lang w:val="es-419"/>
        </w:rPr>
        <w:t xml:space="preserve"> </w:t>
      </w:r>
    </w:p>
    <w:p w14:paraId="6C093543" w14:textId="77777777" w:rsidR="00FD72CA" w:rsidRPr="00FD72CA" w:rsidRDefault="00FD72CA" w:rsidP="00832CF8">
      <w:pPr>
        <w:spacing w:after="0" w:line="276" w:lineRule="auto"/>
        <w:jc w:val="both"/>
        <w:textAlignment w:val="baseline"/>
        <w:rPr>
          <w:rFonts w:asciiTheme="majorBidi" w:eastAsia="Times New Roman" w:hAnsiTheme="majorBidi" w:cstheme="majorBidi"/>
          <w:sz w:val="24"/>
          <w:szCs w:val="24"/>
          <w:lang w:eastAsia="es-CO"/>
        </w:rPr>
      </w:pPr>
      <w:r w:rsidRPr="00FD72CA">
        <w:rPr>
          <w:rFonts w:asciiTheme="majorBidi" w:eastAsia="Times New Roman" w:hAnsiTheme="majorBidi" w:cstheme="majorBidi"/>
          <w:sz w:val="24"/>
          <w:szCs w:val="24"/>
          <w:lang w:eastAsia="es-CO"/>
        </w:rPr>
        <w:t xml:space="preserve">Forestal Maderero. (2016). </w:t>
      </w:r>
      <w:r w:rsidRPr="00FD72CA">
        <w:rPr>
          <w:rFonts w:asciiTheme="majorBidi" w:eastAsia="Times New Roman" w:hAnsiTheme="majorBidi" w:cstheme="majorBidi"/>
          <w:i/>
          <w:iCs/>
          <w:sz w:val="24"/>
          <w:szCs w:val="24"/>
          <w:lang w:eastAsia="es-CO"/>
        </w:rPr>
        <w:t xml:space="preserve">¿Qué es el Informe </w:t>
      </w:r>
      <w:proofErr w:type="gramStart"/>
      <w:r w:rsidRPr="00FD72CA">
        <w:rPr>
          <w:rFonts w:asciiTheme="majorBidi" w:eastAsia="Times New Roman" w:hAnsiTheme="majorBidi" w:cstheme="majorBidi"/>
          <w:i/>
          <w:iCs/>
          <w:sz w:val="24"/>
          <w:szCs w:val="24"/>
          <w:lang w:eastAsia="es-CO"/>
        </w:rPr>
        <w:t>Brundtland?.</w:t>
      </w:r>
      <w:proofErr w:type="gramEnd"/>
      <w:r w:rsidRPr="00FD72CA">
        <w:rPr>
          <w:rFonts w:asciiTheme="majorBidi" w:eastAsia="Times New Roman" w:hAnsiTheme="majorBidi" w:cstheme="majorBidi"/>
          <w:sz w:val="24"/>
          <w:szCs w:val="24"/>
          <w:lang w:eastAsia="es-CO"/>
        </w:rPr>
        <w:t xml:space="preserve"> Disponible en </w:t>
      </w:r>
      <w:hyperlink r:id="rId20" w:anchor=":~:text=Consiste%20en%20una%20idea%20de,crecimiento%20para%20aliviar%20la%20pobreza" w:tgtFrame="_blank" w:history="1">
        <w:r w:rsidRPr="00FD72CA">
          <w:rPr>
            <w:rFonts w:asciiTheme="majorBidi" w:eastAsia="Times New Roman" w:hAnsiTheme="majorBidi" w:cstheme="majorBidi"/>
            <w:color w:val="0563C1"/>
            <w:sz w:val="24"/>
            <w:szCs w:val="24"/>
            <w:u w:val="single"/>
            <w:lang w:eastAsia="es-CO"/>
          </w:rPr>
          <w:t>https://www.forestalmaderero.com/articulos/item/que-es-el-informe-brundtland.html#:~:text=Consiste%20en%20una%20idea%20de,crecimiento%20para%20aliviar%20la%20pobreza</w:t>
        </w:r>
      </w:hyperlink>
      <w:r w:rsidRPr="00FD72CA">
        <w:rPr>
          <w:rFonts w:asciiTheme="majorBidi" w:eastAsia="Times New Roman" w:hAnsiTheme="majorBidi" w:cstheme="majorBidi"/>
          <w:sz w:val="24"/>
          <w:szCs w:val="24"/>
          <w:lang w:eastAsia="es-CO"/>
        </w:rPr>
        <w:t>. </w:t>
      </w:r>
    </w:p>
    <w:p w14:paraId="168E4C13" w14:textId="77777777" w:rsidR="00FD72CA" w:rsidRPr="00832CF8" w:rsidRDefault="00FD72CA" w:rsidP="00832CF8">
      <w:pPr>
        <w:spacing w:line="276" w:lineRule="auto"/>
        <w:jc w:val="both"/>
        <w:rPr>
          <w:rFonts w:asciiTheme="majorBidi" w:hAnsiTheme="majorBidi" w:cstheme="majorBidi"/>
          <w:b/>
          <w:bCs/>
          <w:sz w:val="24"/>
          <w:szCs w:val="24"/>
        </w:rPr>
      </w:pPr>
    </w:p>
    <w:p w14:paraId="6C1DA816" w14:textId="2A9B4087" w:rsidR="00B00BC8" w:rsidRPr="00832CF8" w:rsidRDefault="00B00BC8" w:rsidP="00832CF8">
      <w:pPr>
        <w:spacing w:line="276" w:lineRule="auto"/>
        <w:jc w:val="both"/>
        <w:rPr>
          <w:rFonts w:asciiTheme="majorBidi" w:hAnsiTheme="majorBidi" w:cstheme="majorBidi"/>
          <w:b/>
          <w:bCs/>
          <w:sz w:val="24"/>
          <w:szCs w:val="24"/>
        </w:rPr>
      </w:pPr>
      <w:proofErr w:type="spellStart"/>
      <w:r w:rsidRPr="00832CF8">
        <w:rPr>
          <w:rFonts w:asciiTheme="majorBidi" w:hAnsiTheme="majorBidi" w:cstheme="majorBidi"/>
          <w:color w:val="222222"/>
          <w:sz w:val="24"/>
          <w:szCs w:val="24"/>
          <w:shd w:val="clear" w:color="auto" w:fill="FFFFFF"/>
        </w:rPr>
        <w:lastRenderedPageBreak/>
        <w:t>Gallopín</w:t>
      </w:r>
      <w:proofErr w:type="spellEnd"/>
      <w:r w:rsidRPr="00832CF8">
        <w:rPr>
          <w:rFonts w:asciiTheme="majorBidi" w:hAnsiTheme="majorBidi" w:cstheme="majorBidi"/>
          <w:color w:val="222222"/>
          <w:sz w:val="24"/>
          <w:szCs w:val="24"/>
          <w:shd w:val="clear" w:color="auto" w:fill="FFFFFF"/>
        </w:rPr>
        <w:t>, G. C. (2003). </w:t>
      </w:r>
      <w:r w:rsidRPr="00832CF8">
        <w:rPr>
          <w:rFonts w:asciiTheme="majorBidi" w:hAnsiTheme="majorBidi" w:cstheme="majorBidi"/>
          <w:i/>
          <w:iCs/>
          <w:color w:val="222222"/>
          <w:sz w:val="24"/>
          <w:szCs w:val="24"/>
          <w:shd w:val="clear" w:color="auto" w:fill="FFFFFF"/>
        </w:rPr>
        <w:t>Sostenibilidad y desarrollo sostenible: un enfoque sistémico</w:t>
      </w:r>
      <w:r w:rsidRPr="00832CF8">
        <w:rPr>
          <w:rFonts w:asciiTheme="majorBidi" w:hAnsiTheme="majorBidi" w:cstheme="majorBidi"/>
          <w:color w:val="222222"/>
          <w:sz w:val="24"/>
          <w:szCs w:val="24"/>
          <w:shd w:val="clear" w:color="auto" w:fill="FFFFFF"/>
        </w:rPr>
        <w:t>. Cepal.</w:t>
      </w:r>
    </w:p>
    <w:p w14:paraId="3453BEE5" w14:textId="7BE6D5AB" w:rsidR="00C735A7" w:rsidRPr="00832CF8" w:rsidRDefault="00C735A7" w:rsidP="00832CF8">
      <w:pPr>
        <w:spacing w:line="276" w:lineRule="auto"/>
        <w:jc w:val="both"/>
        <w:rPr>
          <w:rFonts w:asciiTheme="majorBidi" w:hAnsiTheme="majorBidi" w:cstheme="majorBidi"/>
          <w:color w:val="222222"/>
          <w:sz w:val="24"/>
          <w:szCs w:val="24"/>
          <w:shd w:val="clear" w:color="auto" w:fill="FFFFFF"/>
        </w:rPr>
      </w:pPr>
      <w:r w:rsidRPr="00832CF8">
        <w:rPr>
          <w:rFonts w:asciiTheme="majorBidi" w:hAnsiTheme="majorBidi" w:cstheme="majorBidi"/>
          <w:color w:val="222222"/>
          <w:sz w:val="24"/>
          <w:szCs w:val="24"/>
          <w:shd w:val="clear" w:color="auto" w:fill="FFFFFF"/>
        </w:rPr>
        <w:t>Herrera, A. (1978). Desarrollo, tecnología y medio ambiente. </w:t>
      </w:r>
      <w:r w:rsidRPr="00832CF8">
        <w:rPr>
          <w:rFonts w:asciiTheme="majorBidi" w:hAnsiTheme="majorBidi" w:cstheme="majorBidi"/>
          <w:i/>
          <w:iCs/>
          <w:color w:val="222222"/>
          <w:sz w:val="24"/>
          <w:szCs w:val="24"/>
          <w:shd w:val="clear" w:color="auto" w:fill="FFFFFF"/>
        </w:rPr>
        <w:t>Ponencia en I Seminario Internacional sobre Tecnologías Adecuadas en Nutrición y Vivienda. Programa Naciones Unidas para el Medio Ambiente-PNUMA. México</w:t>
      </w:r>
      <w:r w:rsidRPr="00832CF8">
        <w:rPr>
          <w:rFonts w:asciiTheme="majorBidi" w:hAnsiTheme="majorBidi" w:cstheme="majorBidi"/>
          <w:color w:val="222222"/>
          <w:sz w:val="24"/>
          <w:szCs w:val="24"/>
          <w:shd w:val="clear" w:color="auto" w:fill="FFFFFF"/>
        </w:rPr>
        <w:t>.</w:t>
      </w:r>
    </w:p>
    <w:p w14:paraId="6A9E47D5" w14:textId="5D1E1A1B" w:rsidR="00733FE8" w:rsidRPr="00832CF8" w:rsidRDefault="00733FE8" w:rsidP="00832CF8">
      <w:pPr>
        <w:spacing w:line="276" w:lineRule="auto"/>
        <w:jc w:val="both"/>
        <w:rPr>
          <w:rFonts w:asciiTheme="majorBidi" w:hAnsiTheme="majorBidi" w:cstheme="majorBidi"/>
          <w:color w:val="222222"/>
          <w:sz w:val="24"/>
          <w:szCs w:val="24"/>
          <w:shd w:val="clear" w:color="auto" w:fill="FFFFFF"/>
        </w:rPr>
      </w:pPr>
      <w:r w:rsidRPr="00832CF8">
        <w:rPr>
          <w:rFonts w:asciiTheme="majorBidi" w:hAnsiTheme="majorBidi" w:cstheme="majorBidi"/>
          <w:color w:val="222222"/>
          <w:sz w:val="24"/>
          <w:szCs w:val="24"/>
          <w:shd w:val="clear" w:color="auto" w:fill="FFFFFF"/>
        </w:rPr>
        <w:t>Jiménez Herrero, L. M. (1997). </w:t>
      </w:r>
      <w:r w:rsidRPr="00832CF8">
        <w:rPr>
          <w:rFonts w:asciiTheme="majorBidi" w:hAnsiTheme="majorBidi" w:cstheme="majorBidi"/>
          <w:i/>
          <w:iCs/>
          <w:color w:val="222222"/>
          <w:sz w:val="24"/>
          <w:szCs w:val="24"/>
          <w:shd w:val="clear" w:color="auto" w:fill="FFFFFF"/>
        </w:rPr>
        <w:t>Desarrollo sostenible y economía ecológica</w:t>
      </w:r>
      <w:r w:rsidRPr="00832CF8">
        <w:rPr>
          <w:rFonts w:asciiTheme="majorBidi" w:hAnsiTheme="majorBidi" w:cstheme="majorBidi"/>
          <w:color w:val="222222"/>
          <w:sz w:val="24"/>
          <w:szCs w:val="24"/>
          <w:shd w:val="clear" w:color="auto" w:fill="FFFFFF"/>
        </w:rPr>
        <w:t>.</w:t>
      </w:r>
    </w:p>
    <w:p w14:paraId="5A06EE91" w14:textId="77777777" w:rsidR="004D3291" w:rsidRPr="00832CF8" w:rsidRDefault="004D3291"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Ruiz, P. (2015). Entre </w:t>
      </w:r>
      <w:proofErr w:type="spellStart"/>
      <w:r w:rsidRPr="00832CF8">
        <w:rPr>
          <w:rFonts w:asciiTheme="majorBidi" w:hAnsiTheme="majorBidi" w:cstheme="majorBidi"/>
          <w:sz w:val="24"/>
          <w:szCs w:val="24"/>
          <w:lang w:val="es-419"/>
        </w:rPr>
        <w:t>soberania</w:t>
      </w:r>
      <w:proofErr w:type="spellEnd"/>
      <w:r w:rsidRPr="00832CF8">
        <w:rPr>
          <w:rFonts w:asciiTheme="majorBidi" w:hAnsiTheme="majorBidi" w:cstheme="majorBidi"/>
          <w:sz w:val="24"/>
          <w:szCs w:val="24"/>
          <w:lang w:val="es-419"/>
        </w:rPr>
        <w:t xml:space="preserve"> y cooperación. </w:t>
      </w:r>
      <w:hyperlink r:id="rId21" w:anchor="toc" w:history="1">
        <w:r w:rsidRPr="00832CF8">
          <w:rPr>
            <w:rStyle w:val="Hipervnculo"/>
            <w:rFonts w:asciiTheme="majorBidi" w:hAnsiTheme="majorBidi" w:cstheme="majorBidi"/>
            <w:sz w:val="24"/>
            <w:szCs w:val="24"/>
            <w:lang w:val="es-419"/>
          </w:rPr>
          <w:t>https://revistas.uexternado.edu.co/index.php/oasis/article/view/4530/9076#toc</w:t>
        </w:r>
      </w:hyperlink>
      <w:r w:rsidRPr="00832CF8">
        <w:rPr>
          <w:rFonts w:asciiTheme="majorBidi" w:hAnsiTheme="majorBidi" w:cstheme="majorBidi"/>
          <w:sz w:val="24"/>
          <w:szCs w:val="24"/>
          <w:lang w:val="es-419"/>
        </w:rPr>
        <w:t xml:space="preserve"> </w:t>
      </w:r>
    </w:p>
    <w:p w14:paraId="28B8F61D" w14:textId="77777777" w:rsidR="00F617E4" w:rsidRPr="00832CF8" w:rsidRDefault="00F617E4"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 xml:space="preserve">ONU Medio Ambiente. (2019). La Alianza del Pacífico y ONU Medio Ambiente identifican oportunidades para acelerar el crecimiento verde e inclusivo. </w:t>
      </w:r>
      <w:hyperlink r:id="rId22" w:anchor=":~:text=ONU%20Medio%20Ambiente%20es%20la,la%20de%20las%20futuras%20generaciones" w:history="1">
        <w:r w:rsidRPr="00832CF8">
          <w:rPr>
            <w:rStyle w:val="Hipervnculo"/>
            <w:rFonts w:asciiTheme="majorBidi" w:hAnsiTheme="majorBidi" w:cstheme="majorBidi"/>
            <w:sz w:val="24"/>
            <w:szCs w:val="24"/>
            <w:lang w:val="es-419"/>
          </w:rPr>
          <w:t>https://www.unep.org/es/noticias-y-reportajes/comunicado-de-prensa/la-alianza-del-pacifico-y-onu-medio-ambiente-identifican#:~:text=ONU%20Medio%20Ambiente%20es%20la,la%20de%20las%20futuras%20generaciones</w:t>
        </w:r>
      </w:hyperlink>
      <w:r w:rsidRPr="00832CF8">
        <w:rPr>
          <w:rFonts w:asciiTheme="majorBidi" w:hAnsiTheme="majorBidi" w:cstheme="majorBidi"/>
          <w:sz w:val="24"/>
          <w:szCs w:val="24"/>
          <w:lang w:val="es-419"/>
        </w:rPr>
        <w:t xml:space="preserve"> </w:t>
      </w:r>
    </w:p>
    <w:p w14:paraId="5AC66F08" w14:textId="77777777" w:rsidR="00F617E4" w:rsidRPr="00832CF8" w:rsidRDefault="00F617E4"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ONU Medio Ambiente.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Economía Verde. </w:t>
      </w:r>
      <w:hyperlink r:id="rId23" w:history="1">
        <w:r w:rsidRPr="00832CF8">
          <w:rPr>
            <w:rStyle w:val="Hipervnculo"/>
            <w:rFonts w:asciiTheme="majorBidi" w:hAnsiTheme="majorBidi" w:cstheme="majorBidi"/>
            <w:sz w:val="24"/>
            <w:szCs w:val="24"/>
            <w:lang w:val="es-419"/>
          </w:rPr>
          <w:t>https://www.unep.org/es/regiones/america-latina-y-el-caribe/iniciativas-regionales/promoviendo-la-eficiencia-de-recursos-1</w:t>
        </w:r>
      </w:hyperlink>
      <w:r w:rsidRPr="00832CF8">
        <w:rPr>
          <w:rFonts w:asciiTheme="majorBidi" w:hAnsiTheme="majorBidi" w:cstheme="majorBidi"/>
          <w:sz w:val="24"/>
          <w:szCs w:val="24"/>
          <w:lang w:val="es-419"/>
        </w:rPr>
        <w:t xml:space="preserve"> </w:t>
      </w:r>
    </w:p>
    <w:p w14:paraId="0E994356" w14:textId="099E5E1A" w:rsidR="00F617E4" w:rsidRPr="00832CF8" w:rsidRDefault="00F617E4" w:rsidP="00832CF8">
      <w:pPr>
        <w:spacing w:line="276" w:lineRule="auto"/>
        <w:jc w:val="both"/>
        <w:rPr>
          <w:rFonts w:asciiTheme="majorBidi" w:hAnsiTheme="majorBidi" w:cstheme="majorBidi"/>
          <w:sz w:val="24"/>
          <w:szCs w:val="24"/>
          <w:lang w:val="es-419"/>
        </w:rPr>
      </w:pPr>
      <w:r w:rsidRPr="00832CF8">
        <w:rPr>
          <w:rFonts w:asciiTheme="majorBidi" w:hAnsiTheme="majorBidi" w:cstheme="majorBidi"/>
          <w:sz w:val="24"/>
          <w:szCs w:val="24"/>
          <w:lang w:val="es-419"/>
        </w:rPr>
        <w:t>OIT. (</w:t>
      </w:r>
      <w:proofErr w:type="spellStart"/>
      <w:r w:rsidRPr="00832CF8">
        <w:rPr>
          <w:rFonts w:asciiTheme="majorBidi" w:hAnsiTheme="majorBidi" w:cstheme="majorBidi"/>
          <w:sz w:val="24"/>
          <w:szCs w:val="24"/>
          <w:lang w:val="es-419"/>
        </w:rPr>
        <w:t>s.f</w:t>
      </w:r>
      <w:proofErr w:type="spellEnd"/>
      <w:r w:rsidRPr="00832CF8">
        <w:rPr>
          <w:rFonts w:asciiTheme="majorBidi" w:hAnsiTheme="majorBidi" w:cstheme="majorBidi"/>
          <w:sz w:val="24"/>
          <w:szCs w:val="24"/>
          <w:lang w:val="es-419"/>
        </w:rPr>
        <w:t xml:space="preserve">). PAGE: Alianza para la Acción hacia una Economía Verde. </w:t>
      </w:r>
      <w:hyperlink r:id="rId24" w:history="1">
        <w:r w:rsidRPr="00832CF8">
          <w:rPr>
            <w:rStyle w:val="Hipervnculo"/>
            <w:rFonts w:asciiTheme="majorBidi" w:hAnsiTheme="majorBidi" w:cstheme="majorBidi"/>
            <w:sz w:val="24"/>
            <w:szCs w:val="24"/>
            <w:lang w:val="es-419"/>
          </w:rPr>
          <w:t>https://www.ilo.org/lima/programas-y-proyectos/WCMS_240817/lang--es/index.htm</w:t>
        </w:r>
      </w:hyperlink>
    </w:p>
    <w:p w14:paraId="2101E25F" w14:textId="77777777" w:rsidR="00FD72CA" w:rsidRPr="00FD72CA" w:rsidRDefault="00FD72CA" w:rsidP="00832CF8">
      <w:pPr>
        <w:spacing w:after="0" w:line="276" w:lineRule="auto"/>
        <w:jc w:val="both"/>
        <w:textAlignment w:val="baseline"/>
        <w:rPr>
          <w:rFonts w:asciiTheme="majorBidi" w:eastAsia="Times New Roman" w:hAnsiTheme="majorBidi" w:cstheme="majorBidi"/>
          <w:sz w:val="24"/>
          <w:szCs w:val="24"/>
          <w:lang w:eastAsia="es-CO"/>
        </w:rPr>
      </w:pPr>
      <w:r w:rsidRPr="00FD72CA">
        <w:rPr>
          <w:rFonts w:asciiTheme="majorBidi" w:eastAsia="Times New Roman" w:hAnsiTheme="majorBidi" w:cstheme="majorBidi"/>
          <w:sz w:val="24"/>
          <w:szCs w:val="24"/>
          <w:lang w:eastAsia="es-CO"/>
        </w:rPr>
        <w:t xml:space="preserve">Vega Mora, Leonel. (2013). </w:t>
      </w:r>
      <w:r w:rsidRPr="00FD72CA">
        <w:rPr>
          <w:rFonts w:asciiTheme="majorBidi" w:eastAsia="Times New Roman" w:hAnsiTheme="majorBidi" w:cstheme="majorBidi"/>
          <w:i/>
          <w:iCs/>
          <w:sz w:val="24"/>
          <w:szCs w:val="24"/>
          <w:lang w:eastAsia="es-CO"/>
        </w:rPr>
        <w:t>Dimensión Ambiental, Desarrollo Sostenible y Sostenibilidad Ambiental del Desarrollo</w:t>
      </w:r>
      <w:r w:rsidRPr="00FD72CA">
        <w:rPr>
          <w:rFonts w:asciiTheme="majorBidi" w:eastAsia="Times New Roman" w:hAnsiTheme="majorBidi" w:cstheme="majorBidi"/>
          <w:sz w:val="24"/>
          <w:szCs w:val="24"/>
          <w:lang w:eastAsia="es-CO"/>
        </w:rPr>
        <w:t xml:space="preserve">. Universidad Nacional de Colombia, Bogotá, D.C. Colombia. Disponible en </w:t>
      </w:r>
      <w:hyperlink r:id="rId25" w:tgtFrame="_blank" w:history="1">
        <w:r w:rsidRPr="00FD72CA">
          <w:rPr>
            <w:rFonts w:asciiTheme="majorBidi" w:eastAsia="Times New Roman" w:hAnsiTheme="majorBidi" w:cstheme="majorBidi"/>
            <w:color w:val="0563C1"/>
            <w:sz w:val="24"/>
            <w:szCs w:val="24"/>
            <w:u w:val="single"/>
            <w:lang w:eastAsia="es-CO"/>
          </w:rPr>
          <w:t>http://laccei.org/LACCEI2013-Cancun/RefereedPapers/RP256.pdf</w:t>
        </w:r>
      </w:hyperlink>
      <w:r w:rsidRPr="00FD72CA">
        <w:rPr>
          <w:rFonts w:asciiTheme="majorBidi" w:eastAsia="Times New Roman" w:hAnsiTheme="majorBidi" w:cstheme="majorBidi"/>
          <w:sz w:val="24"/>
          <w:szCs w:val="24"/>
          <w:lang w:eastAsia="es-CO"/>
        </w:rPr>
        <w:t> </w:t>
      </w:r>
    </w:p>
    <w:p w14:paraId="3041F5B9" w14:textId="5D2461CE" w:rsidR="004D3291" w:rsidRDefault="004D3291" w:rsidP="004D3291">
      <w:pPr>
        <w:spacing w:line="360" w:lineRule="auto"/>
        <w:jc w:val="both"/>
        <w:rPr>
          <w:rFonts w:ascii="Times New Roman" w:hAnsi="Times New Roman" w:cs="Times New Roman"/>
          <w:lang w:val="es-419"/>
        </w:rPr>
      </w:pPr>
    </w:p>
    <w:p w14:paraId="24C45071" w14:textId="446A9518" w:rsidR="004D3291" w:rsidRDefault="004D3291" w:rsidP="004D3291">
      <w:pPr>
        <w:spacing w:line="360" w:lineRule="auto"/>
        <w:jc w:val="both"/>
        <w:rPr>
          <w:rFonts w:ascii="Times New Roman" w:hAnsi="Times New Roman" w:cs="Times New Roman"/>
          <w:lang w:val="es-419"/>
        </w:rPr>
      </w:pPr>
      <w:r>
        <w:rPr>
          <w:rFonts w:ascii="Times New Roman" w:hAnsi="Times New Roman" w:cs="Times New Roman"/>
          <w:lang w:val="es-419"/>
        </w:rPr>
        <w:t xml:space="preserve"> </w:t>
      </w:r>
    </w:p>
    <w:p w14:paraId="1A4EB886" w14:textId="77777777" w:rsidR="004D3291" w:rsidRPr="00CE3114" w:rsidRDefault="004D3291" w:rsidP="004D3291">
      <w:pPr>
        <w:spacing w:line="360" w:lineRule="auto"/>
        <w:jc w:val="both"/>
        <w:rPr>
          <w:rFonts w:ascii="Times New Roman" w:hAnsi="Times New Roman" w:cs="Times New Roman"/>
          <w:lang w:val="es-ES"/>
        </w:rPr>
      </w:pPr>
    </w:p>
    <w:p w14:paraId="358E7379" w14:textId="77777777" w:rsidR="00C735A7" w:rsidRPr="004D3291" w:rsidRDefault="00C735A7" w:rsidP="00193F05">
      <w:pPr>
        <w:spacing w:line="360" w:lineRule="auto"/>
        <w:jc w:val="both"/>
        <w:rPr>
          <w:rFonts w:asciiTheme="majorBidi" w:hAnsiTheme="majorBidi" w:cstheme="majorBidi"/>
          <w:b/>
          <w:bCs/>
          <w:sz w:val="24"/>
          <w:szCs w:val="24"/>
          <w:lang w:val="es-ES"/>
        </w:rPr>
      </w:pPr>
    </w:p>
    <w:p w14:paraId="7E661CEA" w14:textId="77777777" w:rsidR="00F063BB" w:rsidRPr="00D13895" w:rsidRDefault="00F063BB" w:rsidP="00F063BB">
      <w:pPr>
        <w:shd w:val="clear" w:color="auto" w:fill="FFFFFF"/>
        <w:spacing w:before="100" w:beforeAutospacing="1" w:after="100" w:afterAutospacing="1" w:line="240" w:lineRule="auto"/>
        <w:ind w:left="360"/>
        <w:rPr>
          <w:rFonts w:asciiTheme="majorBidi" w:eastAsia="Times New Roman" w:hAnsiTheme="majorBidi" w:cstheme="majorBidi"/>
          <w:color w:val="4D4D4D"/>
          <w:sz w:val="24"/>
          <w:szCs w:val="24"/>
          <w:lang w:eastAsia="es-CO"/>
        </w:rPr>
      </w:pPr>
    </w:p>
    <w:p w14:paraId="005C84E3" w14:textId="77777777" w:rsidR="00D13895" w:rsidRDefault="00D13895"/>
    <w:sectPr w:rsidR="00D13895">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F7BF" w14:textId="77777777" w:rsidR="00FA0557" w:rsidRDefault="00FA0557" w:rsidP="00FA0557">
      <w:pPr>
        <w:spacing w:after="0" w:line="240" w:lineRule="auto"/>
      </w:pPr>
      <w:r>
        <w:separator/>
      </w:r>
    </w:p>
  </w:endnote>
  <w:endnote w:type="continuationSeparator" w:id="0">
    <w:p w14:paraId="68AD14EB" w14:textId="77777777" w:rsidR="00FA0557" w:rsidRDefault="00FA0557" w:rsidP="00FA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F922" w14:textId="77777777" w:rsidR="00FA0557" w:rsidRDefault="00FA0557" w:rsidP="00FA0557">
      <w:pPr>
        <w:spacing w:after="0" w:line="240" w:lineRule="auto"/>
      </w:pPr>
      <w:r>
        <w:separator/>
      </w:r>
    </w:p>
  </w:footnote>
  <w:footnote w:type="continuationSeparator" w:id="0">
    <w:p w14:paraId="4BE5F847" w14:textId="77777777" w:rsidR="00FA0557" w:rsidRDefault="00FA0557" w:rsidP="00FA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2D5" w14:textId="55AB6CBC" w:rsidR="00886857" w:rsidRDefault="00886857">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23105"/>
    <w:multiLevelType w:val="multilevel"/>
    <w:tmpl w:val="AA6C8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03593"/>
    <w:multiLevelType w:val="multilevel"/>
    <w:tmpl w:val="18F4CC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E75146E"/>
    <w:multiLevelType w:val="multilevel"/>
    <w:tmpl w:val="0A885F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7F463CF"/>
    <w:multiLevelType w:val="multilevel"/>
    <w:tmpl w:val="9C641D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182B50"/>
    <w:multiLevelType w:val="multilevel"/>
    <w:tmpl w:val="CA3857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EAA59F1"/>
    <w:multiLevelType w:val="multilevel"/>
    <w:tmpl w:val="8DDCA8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D6025E"/>
    <w:multiLevelType w:val="multilevel"/>
    <w:tmpl w:val="166482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00115313">
    <w:abstractNumId w:val="5"/>
  </w:num>
  <w:num w:numId="2" w16cid:durableId="1587305468">
    <w:abstractNumId w:val="3"/>
  </w:num>
  <w:num w:numId="3" w16cid:durableId="748696813">
    <w:abstractNumId w:val="0"/>
  </w:num>
  <w:num w:numId="4" w16cid:durableId="2018920019">
    <w:abstractNumId w:val="6"/>
  </w:num>
  <w:num w:numId="5" w16cid:durableId="258878600">
    <w:abstractNumId w:val="4"/>
  </w:num>
  <w:num w:numId="6" w16cid:durableId="611206020">
    <w:abstractNumId w:val="1"/>
  </w:num>
  <w:num w:numId="7" w16cid:durableId="1443576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95"/>
    <w:rsid w:val="000531C5"/>
    <w:rsid w:val="00193F05"/>
    <w:rsid w:val="00226D94"/>
    <w:rsid w:val="002C094A"/>
    <w:rsid w:val="002D4925"/>
    <w:rsid w:val="00426FBE"/>
    <w:rsid w:val="004820ED"/>
    <w:rsid w:val="00491BF6"/>
    <w:rsid w:val="004C21C3"/>
    <w:rsid w:val="004D3291"/>
    <w:rsid w:val="0050485F"/>
    <w:rsid w:val="00633022"/>
    <w:rsid w:val="00666D15"/>
    <w:rsid w:val="0072373F"/>
    <w:rsid w:val="00733FE8"/>
    <w:rsid w:val="00751F47"/>
    <w:rsid w:val="007524C5"/>
    <w:rsid w:val="00762D7E"/>
    <w:rsid w:val="00787A38"/>
    <w:rsid w:val="007C7AF6"/>
    <w:rsid w:val="007D4F05"/>
    <w:rsid w:val="00832CF8"/>
    <w:rsid w:val="00886857"/>
    <w:rsid w:val="0088742C"/>
    <w:rsid w:val="008F48F0"/>
    <w:rsid w:val="009037BC"/>
    <w:rsid w:val="0093766C"/>
    <w:rsid w:val="00AA06FC"/>
    <w:rsid w:val="00B00BC8"/>
    <w:rsid w:val="00C064B7"/>
    <w:rsid w:val="00C735A7"/>
    <w:rsid w:val="00D13895"/>
    <w:rsid w:val="00D808A0"/>
    <w:rsid w:val="00D856F8"/>
    <w:rsid w:val="00E078CA"/>
    <w:rsid w:val="00F063BB"/>
    <w:rsid w:val="00F14087"/>
    <w:rsid w:val="00F4753D"/>
    <w:rsid w:val="00F617E4"/>
    <w:rsid w:val="00F90943"/>
    <w:rsid w:val="00FA0557"/>
    <w:rsid w:val="00FB7557"/>
    <w:rsid w:val="00FD72C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8E1B"/>
  <w15:chartTrackingRefBased/>
  <w15:docId w15:val="{50FBF686-7151-4BF1-BEED-A234FEE4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A0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38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13895"/>
    <w:rPr>
      <w:b/>
      <w:bCs/>
    </w:rPr>
  </w:style>
  <w:style w:type="paragraph" w:styleId="Prrafodelista">
    <w:name w:val="List Paragraph"/>
    <w:basedOn w:val="Normal"/>
    <w:uiPriority w:val="34"/>
    <w:qFormat/>
    <w:rsid w:val="00F063BB"/>
    <w:pPr>
      <w:ind w:left="720"/>
      <w:contextualSpacing/>
    </w:pPr>
  </w:style>
  <w:style w:type="paragraph" w:customStyle="1" w:styleId="paragraph">
    <w:name w:val="paragraph"/>
    <w:basedOn w:val="Normal"/>
    <w:rsid w:val="00787A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787A38"/>
  </w:style>
  <w:style w:type="character" w:customStyle="1" w:styleId="eop">
    <w:name w:val="eop"/>
    <w:basedOn w:val="Fuentedeprrafopredeter"/>
    <w:rsid w:val="00787A38"/>
  </w:style>
  <w:style w:type="character" w:styleId="Hipervnculo">
    <w:name w:val="Hyperlink"/>
    <w:basedOn w:val="Fuentedeprrafopredeter"/>
    <w:uiPriority w:val="99"/>
    <w:unhideWhenUsed/>
    <w:rsid w:val="004D3291"/>
    <w:rPr>
      <w:color w:val="0563C1" w:themeColor="hyperlink"/>
      <w:u w:val="single"/>
    </w:rPr>
  </w:style>
  <w:style w:type="character" w:customStyle="1" w:styleId="Ttulo1Car">
    <w:name w:val="Título 1 Car"/>
    <w:basedOn w:val="Fuentedeprrafopredeter"/>
    <w:link w:val="Ttulo1"/>
    <w:uiPriority w:val="9"/>
    <w:rsid w:val="00FA0557"/>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FA0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557"/>
  </w:style>
  <w:style w:type="paragraph" w:styleId="Piedepgina">
    <w:name w:val="footer"/>
    <w:basedOn w:val="Normal"/>
    <w:link w:val="PiedepginaCar"/>
    <w:uiPriority w:val="99"/>
    <w:unhideWhenUsed/>
    <w:rsid w:val="00FA0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77972">
      <w:bodyDiv w:val="1"/>
      <w:marLeft w:val="0"/>
      <w:marRight w:val="0"/>
      <w:marTop w:val="0"/>
      <w:marBottom w:val="0"/>
      <w:divBdr>
        <w:top w:val="none" w:sz="0" w:space="0" w:color="auto"/>
        <w:left w:val="none" w:sz="0" w:space="0" w:color="auto"/>
        <w:bottom w:val="none" w:sz="0" w:space="0" w:color="auto"/>
        <w:right w:val="none" w:sz="0" w:space="0" w:color="auto"/>
      </w:divBdr>
      <w:divsChild>
        <w:div w:id="652640156">
          <w:marLeft w:val="0"/>
          <w:marRight w:val="0"/>
          <w:marTop w:val="0"/>
          <w:marBottom w:val="0"/>
          <w:divBdr>
            <w:top w:val="none" w:sz="0" w:space="0" w:color="auto"/>
            <w:left w:val="none" w:sz="0" w:space="0" w:color="auto"/>
            <w:bottom w:val="none" w:sz="0" w:space="0" w:color="auto"/>
            <w:right w:val="none" w:sz="0" w:space="0" w:color="auto"/>
          </w:divBdr>
        </w:div>
        <w:div w:id="884148161">
          <w:marLeft w:val="0"/>
          <w:marRight w:val="0"/>
          <w:marTop w:val="0"/>
          <w:marBottom w:val="0"/>
          <w:divBdr>
            <w:top w:val="none" w:sz="0" w:space="0" w:color="auto"/>
            <w:left w:val="none" w:sz="0" w:space="0" w:color="auto"/>
            <w:bottom w:val="none" w:sz="0" w:space="0" w:color="auto"/>
            <w:right w:val="none" w:sz="0" w:space="0" w:color="auto"/>
          </w:divBdr>
        </w:div>
        <w:div w:id="2049255948">
          <w:marLeft w:val="0"/>
          <w:marRight w:val="0"/>
          <w:marTop w:val="0"/>
          <w:marBottom w:val="0"/>
          <w:divBdr>
            <w:top w:val="none" w:sz="0" w:space="0" w:color="auto"/>
            <w:left w:val="none" w:sz="0" w:space="0" w:color="auto"/>
            <w:bottom w:val="none" w:sz="0" w:space="0" w:color="auto"/>
            <w:right w:val="none" w:sz="0" w:space="0" w:color="auto"/>
          </w:divBdr>
        </w:div>
        <w:div w:id="471826149">
          <w:marLeft w:val="0"/>
          <w:marRight w:val="0"/>
          <w:marTop w:val="0"/>
          <w:marBottom w:val="0"/>
          <w:divBdr>
            <w:top w:val="none" w:sz="0" w:space="0" w:color="auto"/>
            <w:left w:val="none" w:sz="0" w:space="0" w:color="auto"/>
            <w:bottom w:val="none" w:sz="0" w:space="0" w:color="auto"/>
            <w:right w:val="none" w:sz="0" w:space="0" w:color="auto"/>
          </w:divBdr>
        </w:div>
        <w:div w:id="612832892">
          <w:marLeft w:val="0"/>
          <w:marRight w:val="0"/>
          <w:marTop w:val="0"/>
          <w:marBottom w:val="0"/>
          <w:divBdr>
            <w:top w:val="none" w:sz="0" w:space="0" w:color="auto"/>
            <w:left w:val="none" w:sz="0" w:space="0" w:color="auto"/>
            <w:bottom w:val="none" w:sz="0" w:space="0" w:color="auto"/>
            <w:right w:val="none" w:sz="0" w:space="0" w:color="auto"/>
          </w:divBdr>
          <w:divsChild>
            <w:div w:id="1076436661">
              <w:marLeft w:val="0"/>
              <w:marRight w:val="0"/>
              <w:marTop w:val="0"/>
              <w:marBottom w:val="0"/>
              <w:divBdr>
                <w:top w:val="none" w:sz="0" w:space="0" w:color="auto"/>
                <w:left w:val="none" w:sz="0" w:space="0" w:color="auto"/>
                <w:bottom w:val="none" w:sz="0" w:space="0" w:color="auto"/>
                <w:right w:val="none" w:sz="0" w:space="0" w:color="auto"/>
              </w:divBdr>
            </w:div>
            <w:div w:id="555430573">
              <w:marLeft w:val="0"/>
              <w:marRight w:val="0"/>
              <w:marTop w:val="0"/>
              <w:marBottom w:val="0"/>
              <w:divBdr>
                <w:top w:val="none" w:sz="0" w:space="0" w:color="auto"/>
                <w:left w:val="none" w:sz="0" w:space="0" w:color="auto"/>
                <w:bottom w:val="none" w:sz="0" w:space="0" w:color="auto"/>
                <w:right w:val="none" w:sz="0" w:space="0" w:color="auto"/>
              </w:divBdr>
            </w:div>
            <w:div w:id="624510477">
              <w:marLeft w:val="0"/>
              <w:marRight w:val="0"/>
              <w:marTop w:val="0"/>
              <w:marBottom w:val="0"/>
              <w:divBdr>
                <w:top w:val="none" w:sz="0" w:space="0" w:color="auto"/>
                <w:left w:val="none" w:sz="0" w:space="0" w:color="auto"/>
                <w:bottom w:val="none" w:sz="0" w:space="0" w:color="auto"/>
                <w:right w:val="none" w:sz="0" w:space="0" w:color="auto"/>
              </w:divBdr>
            </w:div>
            <w:div w:id="1912544277">
              <w:marLeft w:val="0"/>
              <w:marRight w:val="0"/>
              <w:marTop w:val="0"/>
              <w:marBottom w:val="0"/>
              <w:divBdr>
                <w:top w:val="none" w:sz="0" w:space="0" w:color="auto"/>
                <w:left w:val="none" w:sz="0" w:space="0" w:color="auto"/>
                <w:bottom w:val="none" w:sz="0" w:space="0" w:color="auto"/>
                <w:right w:val="none" w:sz="0" w:space="0" w:color="auto"/>
              </w:divBdr>
            </w:div>
            <w:div w:id="509947732">
              <w:marLeft w:val="0"/>
              <w:marRight w:val="0"/>
              <w:marTop w:val="0"/>
              <w:marBottom w:val="0"/>
              <w:divBdr>
                <w:top w:val="none" w:sz="0" w:space="0" w:color="auto"/>
                <w:left w:val="none" w:sz="0" w:space="0" w:color="auto"/>
                <w:bottom w:val="none" w:sz="0" w:space="0" w:color="auto"/>
                <w:right w:val="none" w:sz="0" w:space="0" w:color="auto"/>
              </w:divBdr>
            </w:div>
            <w:div w:id="810830375">
              <w:marLeft w:val="0"/>
              <w:marRight w:val="0"/>
              <w:marTop w:val="0"/>
              <w:marBottom w:val="0"/>
              <w:divBdr>
                <w:top w:val="none" w:sz="0" w:space="0" w:color="auto"/>
                <w:left w:val="none" w:sz="0" w:space="0" w:color="auto"/>
                <w:bottom w:val="none" w:sz="0" w:space="0" w:color="auto"/>
                <w:right w:val="none" w:sz="0" w:space="0" w:color="auto"/>
              </w:divBdr>
            </w:div>
            <w:div w:id="1962493858">
              <w:marLeft w:val="0"/>
              <w:marRight w:val="0"/>
              <w:marTop w:val="0"/>
              <w:marBottom w:val="0"/>
              <w:divBdr>
                <w:top w:val="none" w:sz="0" w:space="0" w:color="auto"/>
                <w:left w:val="none" w:sz="0" w:space="0" w:color="auto"/>
                <w:bottom w:val="none" w:sz="0" w:space="0" w:color="auto"/>
                <w:right w:val="none" w:sz="0" w:space="0" w:color="auto"/>
              </w:divBdr>
            </w:div>
            <w:div w:id="9118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1391">
      <w:bodyDiv w:val="1"/>
      <w:marLeft w:val="0"/>
      <w:marRight w:val="0"/>
      <w:marTop w:val="0"/>
      <w:marBottom w:val="0"/>
      <w:divBdr>
        <w:top w:val="none" w:sz="0" w:space="0" w:color="auto"/>
        <w:left w:val="none" w:sz="0" w:space="0" w:color="auto"/>
        <w:bottom w:val="none" w:sz="0" w:space="0" w:color="auto"/>
        <w:right w:val="none" w:sz="0" w:space="0" w:color="auto"/>
      </w:divBdr>
      <w:divsChild>
        <w:div w:id="375007301">
          <w:marLeft w:val="0"/>
          <w:marRight w:val="0"/>
          <w:marTop w:val="0"/>
          <w:marBottom w:val="0"/>
          <w:divBdr>
            <w:top w:val="none" w:sz="0" w:space="0" w:color="auto"/>
            <w:left w:val="none" w:sz="0" w:space="0" w:color="auto"/>
            <w:bottom w:val="none" w:sz="0" w:space="0" w:color="auto"/>
            <w:right w:val="none" w:sz="0" w:space="0" w:color="auto"/>
          </w:divBdr>
        </w:div>
        <w:div w:id="2010281594">
          <w:marLeft w:val="0"/>
          <w:marRight w:val="0"/>
          <w:marTop w:val="0"/>
          <w:marBottom w:val="0"/>
          <w:divBdr>
            <w:top w:val="none" w:sz="0" w:space="0" w:color="auto"/>
            <w:left w:val="none" w:sz="0" w:space="0" w:color="auto"/>
            <w:bottom w:val="none" w:sz="0" w:space="0" w:color="auto"/>
            <w:right w:val="none" w:sz="0" w:space="0" w:color="auto"/>
          </w:divBdr>
        </w:div>
        <w:div w:id="1300918462">
          <w:marLeft w:val="0"/>
          <w:marRight w:val="0"/>
          <w:marTop w:val="0"/>
          <w:marBottom w:val="0"/>
          <w:divBdr>
            <w:top w:val="none" w:sz="0" w:space="0" w:color="auto"/>
            <w:left w:val="none" w:sz="0" w:space="0" w:color="auto"/>
            <w:bottom w:val="none" w:sz="0" w:space="0" w:color="auto"/>
            <w:right w:val="none" w:sz="0" w:space="0" w:color="auto"/>
          </w:divBdr>
        </w:div>
        <w:div w:id="1330669234">
          <w:marLeft w:val="0"/>
          <w:marRight w:val="0"/>
          <w:marTop w:val="0"/>
          <w:marBottom w:val="0"/>
          <w:divBdr>
            <w:top w:val="none" w:sz="0" w:space="0" w:color="auto"/>
            <w:left w:val="none" w:sz="0" w:space="0" w:color="auto"/>
            <w:bottom w:val="none" w:sz="0" w:space="0" w:color="auto"/>
            <w:right w:val="none" w:sz="0" w:space="0" w:color="auto"/>
          </w:divBdr>
        </w:div>
        <w:div w:id="1262301176">
          <w:marLeft w:val="0"/>
          <w:marRight w:val="0"/>
          <w:marTop w:val="0"/>
          <w:marBottom w:val="0"/>
          <w:divBdr>
            <w:top w:val="none" w:sz="0" w:space="0" w:color="auto"/>
            <w:left w:val="none" w:sz="0" w:space="0" w:color="auto"/>
            <w:bottom w:val="none" w:sz="0" w:space="0" w:color="auto"/>
            <w:right w:val="none" w:sz="0" w:space="0" w:color="auto"/>
          </w:divBdr>
        </w:div>
        <w:div w:id="387650540">
          <w:marLeft w:val="0"/>
          <w:marRight w:val="0"/>
          <w:marTop w:val="0"/>
          <w:marBottom w:val="0"/>
          <w:divBdr>
            <w:top w:val="none" w:sz="0" w:space="0" w:color="auto"/>
            <w:left w:val="none" w:sz="0" w:space="0" w:color="auto"/>
            <w:bottom w:val="none" w:sz="0" w:space="0" w:color="auto"/>
            <w:right w:val="none" w:sz="0" w:space="0" w:color="auto"/>
          </w:divBdr>
        </w:div>
      </w:divsChild>
    </w:div>
    <w:div w:id="1585724182">
      <w:bodyDiv w:val="1"/>
      <w:marLeft w:val="0"/>
      <w:marRight w:val="0"/>
      <w:marTop w:val="0"/>
      <w:marBottom w:val="0"/>
      <w:divBdr>
        <w:top w:val="none" w:sz="0" w:space="0" w:color="auto"/>
        <w:left w:val="none" w:sz="0" w:space="0" w:color="auto"/>
        <w:bottom w:val="none" w:sz="0" w:space="0" w:color="auto"/>
        <w:right w:val="none" w:sz="0" w:space="0" w:color="auto"/>
      </w:divBdr>
      <w:divsChild>
        <w:div w:id="1973321593">
          <w:marLeft w:val="0"/>
          <w:marRight w:val="0"/>
          <w:marTop w:val="0"/>
          <w:marBottom w:val="0"/>
          <w:divBdr>
            <w:top w:val="none" w:sz="0" w:space="0" w:color="auto"/>
            <w:left w:val="none" w:sz="0" w:space="0" w:color="auto"/>
            <w:bottom w:val="none" w:sz="0" w:space="0" w:color="auto"/>
            <w:right w:val="none" w:sz="0" w:space="0" w:color="auto"/>
          </w:divBdr>
        </w:div>
        <w:div w:id="1644385178">
          <w:marLeft w:val="0"/>
          <w:marRight w:val="0"/>
          <w:marTop w:val="0"/>
          <w:marBottom w:val="0"/>
          <w:divBdr>
            <w:top w:val="none" w:sz="0" w:space="0" w:color="auto"/>
            <w:left w:val="none" w:sz="0" w:space="0" w:color="auto"/>
            <w:bottom w:val="none" w:sz="0" w:space="0" w:color="auto"/>
            <w:right w:val="none" w:sz="0" w:space="0" w:color="auto"/>
          </w:divBdr>
        </w:div>
      </w:divsChild>
    </w:div>
    <w:div w:id="2035035918">
      <w:bodyDiv w:val="1"/>
      <w:marLeft w:val="0"/>
      <w:marRight w:val="0"/>
      <w:marTop w:val="0"/>
      <w:marBottom w:val="0"/>
      <w:divBdr>
        <w:top w:val="none" w:sz="0" w:space="0" w:color="auto"/>
        <w:left w:val="none" w:sz="0" w:space="0" w:color="auto"/>
        <w:bottom w:val="none" w:sz="0" w:space="0" w:color="auto"/>
        <w:right w:val="none" w:sz="0" w:space="0" w:color="auto"/>
      </w:divBdr>
    </w:div>
    <w:div w:id="20400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sustainabledevelopment/es/objetivos-de-desarrollo-sostenible/" TargetMode="External"/><Relationship Id="rId13" Type="http://schemas.openxmlformats.org/officeDocument/2006/relationships/hyperlink" Target="http://enb.iisd.org/vol23/enb2315e.html" TargetMode="External"/><Relationship Id="rId18" Type="http://schemas.openxmlformats.org/officeDocument/2006/relationships/hyperlink" Target="https://www.oecd.org/greengrowth/49709364.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vistas.uexternado.edu.co/index.php/oasis/article/view/4530/9076" TargetMode="External"/><Relationship Id="rId7" Type="http://schemas.openxmlformats.org/officeDocument/2006/relationships/hyperlink" Target="https://www.sparkblue.org/stockholm50/consultation-colombia/discussion/acelerar-la-implementacion-de-la-dimension-ambiental" TargetMode="External"/><Relationship Id="rId12" Type="http://schemas.openxmlformats.org/officeDocument/2006/relationships/hyperlink" Target="https://developmentfinance.un.org/inter-agency-task-force-members" TargetMode="External"/><Relationship Id="rId17" Type="http://schemas.openxmlformats.org/officeDocument/2006/relationships/hyperlink" Target="https://www.cidob.org/es/publicaciones/documentacion/dossiers/dossier_ods_2015_2030/objetivos_de_desarrollo_sostenible_la_agenda_2030_del_compromiso_a_la_practica/la_financiacion_de_los_ods" TargetMode="External"/><Relationship Id="rId25" Type="http://schemas.openxmlformats.org/officeDocument/2006/relationships/hyperlink" Target="http://laccei.org/LACCEI2013-Cancun/RefereedPapers/RP256.pdf" TargetMode="External"/><Relationship Id="rId2" Type="http://schemas.openxmlformats.org/officeDocument/2006/relationships/styles" Target="styles.xml"/><Relationship Id="rId16" Type="http://schemas.openxmlformats.org/officeDocument/2006/relationships/hyperlink" Target="https://wedocs.unep.org/bitstream/handle/20.500.11822/28715/Brochure%20_ALIANZA_PACI%CC%81FICO.pdf?sequence=1&amp;isAllowed=y" TargetMode="External"/><Relationship Id="rId20" Type="http://schemas.openxmlformats.org/officeDocument/2006/relationships/hyperlink" Target="https://www.forestalmaderero.com/articulos/item/que-es-el-informe-brundtlan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mentfinance.un.org/about-iatf" TargetMode="External"/><Relationship Id="rId24" Type="http://schemas.openxmlformats.org/officeDocument/2006/relationships/hyperlink" Target="https://www.ilo.org/lima/programas-y-proyectos/WCMS_240817/lang--es/index.htm" TargetMode="External"/><Relationship Id="rId5" Type="http://schemas.openxmlformats.org/officeDocument/2006/relationships/footnotes" Target="footnotes.xml"/><Relationship Id="rId15" Type="http://schemas.openxmlformats.org/officeDocument/2006/relationships/hyperlink" Target="https://unctad.org/en/pages/newsdetails.aspx?OriginalVersionID=2061" TargetMode="External"/><Relationship Id="rId23" Type="http://schemas.openxmlformats.org/officeDocument/2006/relationships/hyperlink" Target="https://www.unep.org/es/regiones/america-latina-y-el-caribe/iniciativas-regionales/promoviendo-la-eficiencia-de-recursos-1" TargetMode="External"/><Relationship Id="rId28" Type="http://schemas.openxmlformats.org/officeDocument/2006/relationships/theme" Target="theme/theme1.xml"/><Relationship Id="rId10" Type="http://schemas.openxmlformats.org/officeDocument/2006/relationships/hyperlink" Target="https://unctad.org/meetings/es/SessionalDocuments/ares69d313_es.pdf" TargetMode="External"/><Relationship Id="rId19" Type="http://schemas.openxmlformats.org/officeDocument/2006/relationships/hyperlink" Target="https://www.ohchr.org/sites/default/files/Documents/Issues/CulturalRights/Call_ClimateChange/Fundacion-alternativas-3.pdf" TargetMode="External"/><Relationship Id="rId4" Type="http://schemas.openxmlformats.org/officeDocument/2006/relationships/webSettings" Target="webSettings.xml"/><Relationship Id="rId9" Type="http://schemas.openxmlformats.org/officeDocument/2006/relationships/hyperlink" Target="http://www.un.org/esa/ffd/wp-content/uploads/2014/12/gc-outcomes-Addis-CSO-Sp.pdf" TargetMode="External"/><Relationship Id="rId14" Type="http://schemas.openxmlformats.org/officeDocument/2006/relationships/hyperlink" Target="https://www.oecd-ilibrary.org/sites/1c142aae-en/index.html?itemId=/content/publication/1c142aae-en&amp;mimeType=text/html" TargetMode="External"/><Relationship Id="rId22" Type="http://schemas.openxmlformats.org/officeDocument/2006/relationships/hyperlink" Target="https://www.unep.org/es/noticias-y-reportajes/comunicado-de-prensa/la-alianza-del-pacifico-y-onu-medio-ambiente-identifican"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3767</Words>
  <Characters>20721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suarez</dc:creator>
  <cp:keywords/>
  <dc:description/>
  <cp:lastModifiedBy>yesica suarez</cp:lastModifiedBy>
  <cp:revision>42</cp:revision>
  <dcterms:created xsi:type="dcterms:W3CDTF">2022-03-24T13:33:00Z</dcterms:created>
  <dcterms:modified xsi:type="dcterms:W3CDTF">2022-04-07T23:37:00Z</dcterms:modified>
</cp:coreProperties>
</file>