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253EA" w14:textId="77777777" w:rsidR="00C7541F" w:rsidRPr="002C6397" w:rsidRDefault="00C7541F" w:rsidP="00C7541F">
      <w:pPr>
        <w:tabs>
          <w:tab w:val="num" w:pos="720"/>
        </w:tabs>
        <w:ind w:left="720" w:hanging="360"/>
        <w:rPr>
          <w:rFonts w:ascii="Times New Roman" w:hAnsi="Times New Roman" w:cs="Times New Roman"/>
        </w:rPr>
      </w:pPr>
    </w:p>
    <w:p w14:paraId="0F802B48" w14:textId="27EE6C7C" w:rsidR="00C7541F" w:rsidRPr="002C6397" w:rsidRDefault="00DA485A" w:rsidP="00C7541F">
      <w:pPr>
        <w:rPr>
          <w:rFonts w:ascii="Times New Roman" w:hAnsi="Times New Roman" w:cs="Times New Roman"/>
          <w:b/>
          <w:bCs/>
        </w:rPr>
      </w:pPr>
      <w:r w:rsidRPr="002C6397">
        <w:rPr>
          <w:rFonts w:ascii="Times New Roman" w:hAnsi="Times New Roman" w:cs="Times New Roman"/>
          <w:b/>
          <w:bCs/>
        </w:rPr>
        <w:t xml:space="preserve">ITU’s </w:t>
      </w:r>
      <w:r w:rsidR="00C7541F" w:rsidRPr="002C6397">
        <w:rPr>
          <w:rFonts w:ascii="Times New Roman" w:hAnsi="Times New Roman" w:cs="Times New Roman"/>
          <w:b/>
          <w:bCs/>
        </w:rPr>
        <w:t>Comments and suggestions on the zero draft of A Digital Planet for Sustainability</w:t>
      </w:r>
    </w:p>
    <w:p w14:paraId="2D1B4C45" w14:textId="77777777" w:rsidR="00C7541F" w:rsidRPr="002C6397" w:rsidRDefault="00C7541F" w:rsidP="00C7541F">
      <w:pPr>
        <w:rPr>
          <w:rFonts w:ascii="Times New Roman" w:hAnsi="Times New Roman" w:cs="Times New Roman"/>
        </w:rPr>
      </w:pPr>
    </w:p>
    <w:p w14:paraId="55826747" w14:textId="7973D41A" w:rsidR="00C7541F" w:rsidRPr="002C6397" w:rsidRDefault="00C7541F" w:rsidP="00946602">
      <w:pPr>
        <w:pStyle w:val="ListParagraph"/>
        <w:numPr>
          <w:ilvl w:val="0"/>
          <w:numId w:val="11"/>
        </w:numPr>
        <w:rPr>
          <w:rFonts w:ascii="Times New Roman" w:hAnsi="Times New Roman" w:cs="Times New Roman"/>
          <w:b/>
          <w:bCs/>
        </w:rPr>
      </w:pPr>
      <w:r w:rsidRPr="002C6397">
        <w:rPr>
          <w:rFonts w:ascii="Times New Roman" w:hAnsi="Times New Roman" w:cs="Times New Roman"/>
          <w:b/>
          <w:bCs/>
        </w:rPr>
        <w:t>In your opinion, is there any critical area that this draft report has under-emphasized, overlooked or that you don’t agree with?</w:t>
      </w:r>
    </w:p>
    <w:p w14:paraId="5C8B0FF5" w14:textId="0FC66B01" w:rsidR="00EA4F0D" w:rsidRPr="002C6397" w:rsidRDefault="00EA4F0D" w:rsidP="008C1A4F">
      <w:pPr>
        <w:rPr>
          <w:rFonts w:ascii="Times New Roman" w:hAnsi="Times New Roman" w:cs="Times New Roman"/>
        </w:rPr>
      </w:pPr>
    </w:p>
    <w:p w14:paraId="4A03BFE2" w14:textId="1F448741" w:rsidR="002A042C" w:rsidRPr="002C6397" w:rsidRDefault="002A042C" w:rsidP="008C1A4F">
      <w:pPr>
        <w:rPr>
          <w:rFonts w:ascii="Times New Roman" w:hAnsi="Times New Roman" w:cs="Times New Roman"/>
        </w:rPr>
      </w:pPr>
      <w:r w:rsidRPr="002C6397">
        <w:rPr>
          <w:rFonts w:ascii="Times New Roman" w:hAnsi="Times New Roman" w:cs="Times New Roman"/>
        </w:rPr>
        <w:t xml:space="preserve">The report could benefit from </w:t>
      </w:r>
      <w:r w:rsidR="003C6E64" w:rsidRPr="002C6397">
        <w:rPr>
          <w:rFonts w:ascii="Times New Roman" w:hAnsi="Times New Roman" w:cs="Times New Roman"/>
        </w:rPr>
        <w:t xml:space="preserve">better highlight the </w:t>
      </w:r>
      <w:r w:rsidR="00875DE0" w:rsidRPr="002C6397">
        <w:rPr>
          <w:rFonts w:ascii="Times New Roman" w:hAnsi="Times New Roman" w:cs="Times New Roman"/>
        </w:rPr>
        <w:t>environmental</w:t>
      </w:r>
      <w:r w:rsidR="003C6E64" w:rsidRPr="002C6397">
        <w:rPr>
          <w:rFonts w:ascii="Times New Roman" w:hAnsi="Times New Roman" w:cs="Times New Roman"/>
        </w:rPr>
        <w:t xml:space="preserve"> cost of digital transformation</w:t>
      </w:r>
      <w:r w:rsidR="00EF2155" w:rsidRPr="002C6397">
        <w:rPr>
          <w:rFonts w:ascii="Times New Roman" w:hAnsi="Times New Roman" w:cs="Times New Roman"/>
        </w:rPr>
        <w:t xml:space="preserve"> and the need </w:t>
      </w:r>
      <w:r w:rsidR="00EC6734" w:rsidRPr="002C6397">
        <w:rPr>
          <w:rFonts w:ascii="Times New Roman" w:hAnsi="Times New Roman" w:cs="Times New Roman"/>
        </w:rPr>
        <w:t>for a</w:t>
      </w:r>
      <w:r w:rsidR="00EF2155" w:rsidRPr="002C6397">
        <w:rPr>
          <w:rFonts w:ascii="Times New Roman" w:hAnsi="Times New Roman" w:cs="Times New Roman"/>
        </w:rPr>
        <w:t xml:space="preserve"> sustainable digital transformation</w:t>
      </w:r>
      <w:r w:rsidR="003C6E64" w:rsidRPr="002C6397">
        <w:rPr>
          <w:rFonts w:ascii="Times New Roman" w:hAnsi="Times New Roman" w:cs="Times New Roman"/>
        </w:rPr>
        <w:t xml:space="preserve">, particularly in the </w:t>
      </w:r>
      <w:r w:rsidR="00875DE0" w:rsidRPr="002C6397">
        <w:rPr>
          <w:rFonts w:ascii="Times New Roman" w:hAnsi="Times New Roman" w:cs="Times New Roman"/>
        </w:rPr>
        <w:t>introduction and the ‘what is in stake’ section</w:t>
      </w:r>
      <w:r w:rsidR="00EC5475" w:rsidRPr="002C6397">
        <w:rPr>
          <w:rFonts w:ascii="Times New Roman" w:hAnsi="Times New Roman" w:cs="Times New Roman"/>
        </w:rPr>
        <w:t>s</w:t>
      </w:r>
      <w:r w:rsidR="00875DE0" w:rsidRPr="002C6397">
        <w:rPr>
          <w:rFonts w:ascii="Times New Roman" w:hAnsi="Times New Roman" w:cs="Times New Roman"/>
        </w:rPr>
        <w:t xml:space="preserve">. While one of the key dynamics </w:t>
      </w:r>
      <w:r w:rsidR="007C4C01" w:rsidRPr="002C6397">
        <w:rPr>
          <w:rFonts w:ascii="Times New Roman" w:hAnsi="Times New Roman" w:cs="Times New Roman"/>
        </w:rPr>
        <w:t xml:space="preserve">gives strong emphasis on this topic, </w:t>
      </w:r>
      <w:r w:rsidR="003E7B17" w:rsidRPr="002C6397">
        <w:rPr>
          <w:rFonts w:ascii="Times New Roman" w:hAnsi="Times New Roman" w:cs="Times New Roman"/>
        </w:rPr>
        <w:t>it</w:t>
      </w:r>
      <w:r w:rsidR="00450699" w:rsidRPr="002C6397">
        <w:rPr>
          <w:rFonts w:ascii="Times New Roman" w:hAnsi="Times New Roman" w:cs="Times New Roman"/>
        </w:rPr>
        <w:t xml:space="preserve"> is not mentioned in both </w:t>
      </w:r>
      <w:r w:rsidR="00AF55A4" w:rsidRPr="002C6397">
        <w:rPr>
          <w:rFonts w:ascii="Times New Roman" w:hAnsi="Times New Roman" w:cs="Times New Roman"/>
        </w:rPr>
        <w:t xml:space="preserve">the introduction and the ‘what is in stake’ section. </w:t>
      </w:r>
      <w:r w:rsidR="00F562E7" w:rsidRPr="002C6397">
        <w:rPr>
          <w:rFonts w:ascii="Times New Roman" w:hAnsi="Times New Roman" w:cs="Times New Roman"/>
        </w:rPr>
        <w:t xml:space="preserve">The first two sections also feel very </w:t>
      </w:r>
      <w:r w:rsidR="00EC6734" w:rsidRPr="002C6397">
        <w:rPr>
          <w:rFonts w:ascii="Times New Roman" w:hAnsi="Times New Roman" w:cs="Times New Roman"/>
        </w:rPr>
        <w:t>disjointed,</w:t>
      </w:r>
      <w:r w:rsidR="007452EB" w:rsidRPr="002C6397">
        <w:rPr>
          <w:rFonts w:ascii="Times New Roman" w:hAnsi="Times New Roman" w:cs="Times New Roman"/>
        </w:rPr>
        <w:t xml:space="preserve"> and they should be better organized. </w:t>
      </w:r>
      <w:r w:rsidR="00F562E7" w:rsidRPr="002C6397">
        <w:rPr>
          <w:rFonts w:ascii="Times New Roman" w:hAnsi="Times New Roman" w:cs="Times New Roman"/>
        </w:rPr>
        <w:t xml:space="preserve"> </w:t>
      </w:r>
    </w:p>
    <w:p w14:paraId="5645EE4F" w14:textId="3560D201" w:rsidR="00946602" w:rsidRPr="002C6397" w:rsidRDefault="00073FD8" w:rsidP="00B51436">
      <w:pPr>
        <w:spacing w:before="120"/>
        <w:rPr>
          <w:rFonts w:ascii="Times New Roman" w:hAnsi="Times New Roman" w:cs="Times New Roman"/>
        </w:rPr>
      </w:pPr>
      <w:r w:rsidRPr="002C6397">
        <w:rPr>
          <w:rFonts w:ascii="Times New Roman" w:hAnsi="Times New Roman" w:cs="Times New Roman"/>
        </w:rPr>
        <w:t xml:space="preserve">Opportunity to better link the priorities into the SDGs and other global sustainability and digital transformation agendas. There was also no discussion on digital technologies for environmental monitoring. </w:t>
      </w:r>
      <w:r w:rsidR="006C6555" w:rsidRPr="002C6397">
        <w:rPr>
          <w:rFonts w:ascii="Times New Roman" w:hAnsi="Times New Roman" w:cs="Times New Roman"/>
        </w:rPr>
        <w:t xml:space="preserve">Lacked references to UNFCCC and IPCC on climate related facts and figures/global calls for action. </w:t>
      </w:r>
      <w:r w:rsidR="008C59CE" w:rsidRPr="002C6397">
        <w:rPr>
          <w:rFonts w:ascii="Times New Roman" w:hAnsi="Times New Roman" w:cs="Times New Roman"/>
        </w:rPr>
        <w:t>Reference to Reid Hoffman</w:t>
      </w:r>
      <w:r w:rsidR="00BF3618" w:rsidRPr="002C6397">
        <w:rPr>
          <w:rFonts w:ascii="Times New Roman" w:hAnsi="Times New Roman" w:cs="Times New Roman"/>
        </w:rPr>
        <w:t xml:space="preserve"> (p.3)</w:t>
      </w:r>
      <w:r w:rsidR="008C59CE" w:rsidRPr="002C6397">
        <w:rPr>
          <w:rFonts w:ascii="Times New Roman" w:hAnsi="Times New Roman" w:cs="Times New Roman"/>
        </w:rPr>
        <w:t xml:space="preserve"> – </w:t>
      </w:r>
      <w:r w:rsidR="00E325F7" w:rsidRPr="002C6397">
        <w:rPr>
          <w:rFonts w:ascii="Times New Roman" w:hAnsi="Times New Roman" w:cs="Times New Roman"/>
        </w:rPr>
        <w:t>we</w:t>
      </w:r>
      <w:r w:rsidR="008C59CE" w:rsidRPr="002C6397">
        <w:rPr>
          <w:rFonts w:ascii="Times New Roman" w:hAnsi="Times New Roman" w:cs="Times New Roman"/>
        </w:rPr>
        <w:t xml:space="preserve"> think this refers to social media more so than all digital business models</w:t>
      </w:r>
      <w:r w:rsidR="00E325F7" w:rsidRPr="002C6397">
        <w:rPr>
          <w:rFonts w:ascii="Times New Roman" w:hAnsi="Times New Roman" w:cs="Times New Roman"/>
        </w:rPr>
        <w:t>.</w:t>
      </w:r>
      <w:r w:rsidR="008C59CE" w:rsidRPr="002C6397">
        <w:rPr>
          <w:rFonts w:ascii="Times New Roman" w:hAnsi="Times New Roman" w:cs="Times New Roman"/>
        </w:rPr>
        <w:t xml:space="preserve"> </w:t>
      </w:r>
      <w:r w:rsidR="00F92B3E" w:rsidRPr="002C6397">
        <w:rPr>
          <w:rFonts w:ascii="Times New Roman" w:hAnsi="Times New Roman" w:cs="Times New Roman"/>
        </w:rPr>
        <w:t>It is</w:t>
      </w:r>
      <w:r w:rsidR="008C59CE" w:rsidRPr="002C6397">
        <w:rPr>
          <w:rFonts w:ascii="Times New Roman" w:hAnsi="Times New Roman" w:cs="Times New Roman"/>
        </w:rPr>
        <w:t xml:space="preserve"> quite tongue-in-cheek, and there’s a couple other times when business models are mentioned but perhaps with more social media giants in mind. </w:t>
      </w:r>
    </w:p>
    <w:p w14:paraId="7FEAE870" w14:textId="77777777" w:rsidR="008D554A" w:rsidRPr="002C6397" w:rsidRDefault="008D554A" w:rsidP="00B51436">
      <w:pPr>
        <w:spacing w:before="120"/>
        <w:rPr>
          <w:rFonts w:ascii="Times New Roman" w:hAnsi="Times New Roman" w:cs="Times New Roman"/>
        </w:rPr>
      </w:pPr>
      <w:bookmarkStart w:id="0" w:name="_Hlk72394466"/>
      <w:r w:rsidRPr="002C6397">
        <w:rPr>
          <w:rFonts w:ascii="Times New Roman" w:hAnsi="Times New Roman" w:cs="Times New Roman"/>
        </w:rPr>
        <w:t xml:space="preserve">The report should reference the requirements for global standards in the development of sustainable digital transformation. It is through standards and associated policies that sustainability can be built into digital transformation. </w:t>
      </w:r>
    </w:p>
    <w:p w14:paraId="71E40499" w14:textId="77777777" w:rsidR="008D554A" w:rsidRPr="002C6397" w:rsidRDefault="008D554A" w:rsidP="008D554A">
      <w:pPr>
        <w:rPr>
          <w:rFonts w:ascii="Times New Roman" w:hAnsi="Times New Roman" w:cs="Times New Roman"/>
        </w:rPr>
      </w:pPr>
      <w:r w:rsidRPr="002C6397">
        <w:rPr>
          <w:rFonts w:ascii="Times New Roman" w:hAnsi="Times New Roman" w:cs="Times New Roman"/>
        </w:rPr>
        <w:t xml:space="preserve">As examples: </w:t>
      </w:r>
    </w:p>
    <w:p w14:paraId="2A259890" w14:textId="2DCC8A08" w:rsidR="008D554A" w:rsidRPr="002C6397" w:rsidRDefault="008D554A" w:rsidP="00B51436">
      <w:pPr>
        <w:pStyle w:val="Normal0"/>
        <w:spacing w:before="120"/>
        <w:rPr>
          <w:rFonts w:ascii="Times New Roman" w:hAnsi="Times New Roman" w:cs="Times New Roman"/>
          <w:sz w:val="24"/>
          <w:szCs w:val="24"/>
        </w:rPr>
      </w:pPr>
      <w:r w:rsidRPr="002C6397">
        <w:rPr>
          <w:rFonts w:ascii="Times New Roman" w:hAnsi="Times New Roman" w:cs="Times New Roman"/>
          <w:sz w:val="24"/>
          <w:szCs w:val="24"/>
        </w:rPr>
        <w:t xml:space="preserve">The international ITU standard, </w:t>
      </w:r>
      <w:hyperlink r:id="rId6">
        <w:r w:rsidRPr="002C6397">
          <w:rPr>
            <w:rFonts w:ascii="Times New Roman" w:hAnsi="Times New Roman" w:cs="Times New Roman"/>
            <w:color w:val="0563C1"/>
            <w:sz w:val="24"/>
            <w:szCs w:val="24"/>
            <w:u w:val="single"/>
          </w:rPr>
          <w:t>Recommendation ITU-T L.1470: “Greenhouse gas emissions trajectories for the information and communication technology sector compatible with the UNFCCC Paris Agreement”</w:t>
        </w:r>
      </w:hyperlink>
      <w:r w:rsidRPr="002C6397">
        <w:rPr>
          <w:rFonts w:ascii="Times New Roman" w:hAnsi="Times New Roman" w:cs="Times New Roman"/>
          <w:sz w:val="24"/>
          <w:szCs w:val="24"/>
        </w:rPr>
        <w:t xml:space="preserve"> contains a sector specific approach applying SBTs for the ICT sector. It supports ICT companies in reducing GHG emissions at the rate necessary to meet the United Nations Framework Convention on Climate Change (UNFCCC) Paris Agreement’s goal of limiting global warming to 1.5°c above pre-industrial levels. Recommendation L.1470 is complemented by two supplements for specific business sub-sectors, these are</w:t>
      </w:r>
      <w:hyperlink r:id="rId7">
        <w:r w:rsidRPr="002C6397">
          <w:rPr>
            <w:rFonts w:ascii="Times New Roman" w:hAnsi="Times New Roman" w:cs="Times New Roman"/>
            <w:color w:val="0563C1"/>
            <w:sz w:val="24"/>
            <w:szCs w:val="24"/>
            <w:u w:val="single"/>
          </w:rPr>
          <w:t>: L.Sup37 “Guidance to operators of mobile networks, fixed networks and data centres on setting 1.5°C aligned targets compliant with Recommendation ITU-T L.1470</w:t>
        </w:r>
      </w:hyperlink>
      <w:r w:rsidRPr="002C6397">
        <w:rPr>
          <w:rFonts w:ascii="Times New Roman" w:hAnsi="Times New Roman" w:cs="Times New Roman"/>
          <w:sz w:val="24"/>
          <w:szCs w:val="24"/>
        </w:rPr>
        <w:t xml:space="preserve">” and </w:t>
      </w:r>
      <w:hyperlink r:id="rId8">
        <w:r w:rsidRPr="002C6397">
          <w:rPr>
            <w:rFonts w:ascii="Times New Roman" w:hAnsi="Times New Roman" w:cs="Times New Roman"/>
            <w:color w:val="0563C1"/>
            <w:sz w:val="24"/>
            <w:szCs w:val="24"/>
            <w:u w:val="single"/>
          </w:rPr>
          <w:t>L.Sup38 “Guidance to information and communication technology manufacturers on setting 1.5°C aligned targets compliant with Recommendation ITU-T L.1470</w:t>
        </w:r>
      </w:hyperlink>
      <w:r w:rsidRPr="002C6397">
        <w:rPr>
          <w:rFonts w:ascii="Times New Roman" w:hAnsi="Times New Roman" w:cs="Times New Roman"/>
          <w:sz w:val="24"/>
          <w:szCs w:val="24"/>
        </w:rPr>
        <w:t>”.</w:t>
      </w:r>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22586A" w:rsidRPr="002C6397" w14:paraId="2554EC02" w14:textId="77777777" w:rsidTr="0022586A">
        <w:trPr>
          <w:tblCellSpacing w:w="15" w:type="dxa"/>
        </w:trPr>
        <w:tc>
          <w:tcPr>
            <w:tcW w:w="4968" w:type="pct"/>
            <w:hideMark/>
          </w:tcPr>
          <w:p w14:paraId="0632BA27" w14:textId="27D28F1A" w:rsidR="0022586A" w:rsidRPr="002C6397" w:rsidRDefault="0022586A" w:rsidP="0022586A">
            <w:pPr>
              <w:spacing w:before="100" w:beforeAutospacing="1" w:after="100" w:afterAutospacing="1"/>
              <w:rPr>
                <w:rFonts w:ascii="Times New Roman" w:eastAsia="Times New Roman" w:hAnsi="Times New Roman" w:cs="Times New Roman"/>
                <w:lang w:eastAsia="en-CA"/>
              </w:rPr>
            </w:pPr>
            <w:r w:rsidRPr="002C6397">
              <w:rPr>
                <w:rFonts w:ascii="Times New Roman" w:eastAsia="Times New Roman" w:hAnsi="Times New Roman" w:cs="Times New Roman"/>
                <w:lang w:eastAsia="en-CA"/>
              </w:rPr>
              <w:t xml:space="preserve">Other ITU standards give guidance on other </w:t>
            </w:r>
            <w:r w:rsidR="00521553" w:rsidRPr="002C6397">
              <w:rPr>
                <w:rFonts w:ascii="Times New Roman" w:eastAsia="Times New Roman" w:hAnsi="Times New Roman" w:cs="Times New Roman"/>
                <w:lang w:eastAsia="en-CA"/>
              </w:rPr>
              <w:t xml:space="preserve">aspects </w:t>
            </w:r>
            <w:r w:rsidRPr="002C6397">
              <w:rPr>
                <w:rFonts w:ascii="Times New Roman" w:eastAsia="Times New Roman" w:hAnsi="Times New Roman" w:cs="Times New Roman"/>
                <w:lang w:eastAsia="en-CA"/>
              </w:rPr>
              <w:t xml:space="preserve">relevant to </w:t>
            </w:r>
            <w:r w:rsidR="00521553" w:rsidRPr="002C6397">
              <w:rPr>
                <w:rFonts w:ascii="Times New Roman" w:eastAsia="Times New Roman" w:hAnsi="Times New Roman" w:cs="Times New Roman"/>
                <w:lang w:eastAsia="en-CA"/>
              </w:rPr>
              <w:t>sustainable</w:t>
            </w:r>
            <w:r w:rsidRPr="002C6397">
              <w:rPr>
                <w:rFonts w:ascii="Times New Roman" w:eastAsia="Times New Roman" w:hAnsi="Times New Roman" w:cs="Times New Roman"/>
                <w:lang w:eastAsia="en-CA"/>
              </w:rPr>
              <w:t xml:space="preserve"> </w:t>
            </w:r>
            <w:r w:rsidR="00521553" w:rsidRPr="002C6397">
              <w:rPr>
                <w:rFonts w:ascii="Times New Roman" w:eastAsia="Times New Roman" w:hAnsi="Times New Roman" w:cs="Times New Roman"/>
                <w:lang w:eastAsia="en-CA"/>
              </w:rPr>
              <w:t>digital</w:t>
            </w:r>
            <w:r w:rsidRPr="002C6397">
              <w:rPr>
                <w:rFonts w:ascii="Times New Roman" w:eastAsia="Times New Roman" w:hAnsi="Times New Roman" w:cs="Times New Roman"/>
                <w:lang w:eastAsia="en-CA"/>
              </w:rPr>
              <w:t xml:space="preserve"> transformation such 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6"/>
              <w:gridCol w:w="8494"/>
            </w:tblGrid>
            <w:tr w:rsidR="0022586A" w:rsidRPr="002C6397" w14:paraId="48DD49A1" w14:textId="77777777" w:rsidTr="0022586A">
              <w:trPr>
                <w:tblCellSpacing w:w="15" w:type="dxa"/>
              </w:trPr>
              <w:tc>
                <w:tcPr>
                  <w:tcW w:w="250" w:type="pct"/>
                  <w:hideMark/>
                </w:tcPr>
                <w:p w14:paraId="7759FB17" w14:textId="77777777" w:rsidR="0022586A" w:rsidRPr="002C6397" w:rsidRDefault="0022586A" w:rsidP="0022586A">
                  <w:pPr>
                    <w:spacing w:before="100" w:beforeAutospacing="1" w:after="100" w:afterAutospacing="1"/>
                    <w:rPr>
                      <w:rFonts w:ascii="Times New Roman" w:eastAsia="Times New Roman" w:hAnsi="Times New Roman" w:cs="Times New Roman"/>
                      <w:lang w:eastAsia="en-CA"/>
                    </w:rPr>
                  </w:pPr>
                  <w:hyperlink r:id="rId9" w:history="1">
                    <w:r w:rsidRPr="002C6397">
                      <w:rPr>
                        <w:rFonts w:ascii="Times New Roman" w:eastAsia="Times New Roman" w:hAnsi="Times New Roman" w:cs="Times New Roman"/>
                        <w:b/>
                        <w:bCs/>
                        <w:color w:val="0000FF"/>
                        <w:u w:val="single"/>
                        <w:lang w:eastAsia="en-CA"/>
                      </w:rPr>
                      <w:t>L.1031</w:t>
                    </w:r>
                  </w:hyperlink>
                </w:p>
              </w:tc>
              <w:tc>
                <w:tcPr>
                  <w:tcW w:w="4750" w:type="pct"/>
                  <w:vAlign w:val="center"/>
                  <w:hideMark/>
                </w:tcPr>
                <w:p w14:paraId="52029A10" w14:textId="1D75BD1E" w:rsidR="0022586A" w:rsidRPr="002C6397" w:rsidRDefault="00521553" w:rsidP="0022586A">
                  <w:pPr>
                    <w:spacing w:before="100" w:beforeAutospacing="1" w:after="100" w:afterAutospacing="1"/>
                    <w:rPr>
                      <w:rFonts w:ascii="Times New Roman" w:eastAsia="Times New Roman" w:hAnsi="Times New Roman" w:cs="Times New Roman"/>
                      <w:color w:val="000000"/>
                      <w:lang w:eastAsia="en-CA"/>
                    </w:rPr>
                  </w:pPr>
                  <w:r w:rsidRPr="002C6397">
                    <w:rPr>
                      <w:rFonts w:ascii="Times New Roman" w:eastAsia="Times New Roman" w:hAnsi="Times New Roman" w:cs="Times New Roman"/>
                      <w:color w:val="000000"/>
                      <w:lang w:eastAsia="en-CA"/>
                    </w:rPr>
                    <w:t>“</w:t>
                  </w:r>
                  <w:r w:rsidR="0022586A" w:rsidRPr="002C6397">
                    <w:rPr>
                      <w:rFonts w:ascii="Times New Roman" w:eastAsia="Times New Roman" w:hAnsi="Times New Roman" w:cs="Times New Roman"/>
                      <w:color w:val="000000"/>
                      <w:lang w:eastAsia="en-CA"/>
                    </w:rPr>
                    <w:t>Guideline for achieving the e-waste targets of the Connect 2030 Agenda</w:t>
                  </w:r>
                  <w:r w:rsidRPr="002C6397">
                    <w:rPr>
                      <w:rFonts w:ascii="Times New Roman" w:eastAsia="Times New Roman" w:hAnsi="Times New Roman" w:cs="Times New Roman"/>
                      <w:color w:val="000000"/>
                      <w:lang w:eastAsia="en-CA"/>
                    </w:rPr>
                    <w:t>”</w:t>
                  </w:r>
                </w:p>
              </w:tc>
            </w:tr>
          </w:tbl>
          <w:p w14:paraId="3418582B" w14:textId="65887BC5" w:rsidR="0022586A" w:rsidRPr="002C6397" w:rsidRDefault="0022586A" w:rsidP="0022586A">
            <w:pPr>
              <w:spacing w:before="100" w:beforeAutospacing="1" w:after="100" w:afterAutospacing="1"/>
              <w:rPr>
                <w:rFonts w:ascii="Times New Roman" w:eastAsia="Times New Roman" w:hAnsi="Times New Roman" w:cs="Times New Roman"/>
                <w:color w:val="000000"/>
                <w:lang w:eastAsia="en-CA"/>
              </w:rPr>
            </w:pPr>
            <w:hyperlink r:id="rId10" w:history="1">
              <w:r w:rsidRPr="002C6397">
                <w:rPr>
                  <w:rFonts w:ascii="Times New Roman" w:eastAsia="Times New Roman" w:hAnsi="Times New Roman" w:cs="Times New Roman"/>
                  <w:b/>
                  <w:bCs/>
                  <w:color w:val="0000FF"/>
                  <w:u w:val="single"/>
                  <w:lang w:eastAsia="en-CA"/>
                </w:rPr>
                <w:t>L.1022</w:t>
              </w:r>
            </w:hyperlink>
            <w:r w:rsidRPr="002C6397">
              <w:rPr>
                <w:rFonts w:ascii="Times New Roman" w:eastAsia="Times New Roman" w:hAnsi="Times New Roman" w:cs="Times New Roman"/>
                <w:lang w:eastAsia="en-CA"/>
              </w:rPr>
              <w:t xml:space="preserve"> </w:t>
            </w:r>
            <w:r w:rsidR="00521553" w:rsidRPr="002C6397">
              <w:rPr>
                <w:rFonts w:ascii="Times New Roman" w:eastAsia="Times New Roman" w:hAnsi="Times New Roman" w:cs="Times New Roman"/>
                <w:lang w:eastAsia="en-CA"/>
              </w:rPr>
              <w:t>“</w:t>
            </w:r>
            <w:r w:rsidRPr="002C6397">
              <w:rPr>
                <w:rFonts w:ascii="Times New Roman" w:eastAsia="Times New Roman" w:hAnsi="Times New Roman" w:cs="Times New Roman"/>
                <w:color w:val="000000"/>
                <w:lang w:eastAsia="en-CA"/>
              </w:rPr>
              <w:t>Circular economy: Definitions and concepts for material efficiency for information and communication technology</w:t>
            </w:r>
            <w:r w:rsidR="00521553" w:rsidRPr="002C6397">
              <w:rPr>
                <w:rFonts w:ascii="Times New Roman" w:eastAsia="Times New Roman" w:hAnsi="Times New Roman" w:cs="Times New Roman"/>
                <w:color w:val="000000"/>
                <w:lang w:eastAsia="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22586A" w:rsidRPr="002C6397" w14:paraId="62230902" w14:textId="77777777" w:rsidTr="0022586A">
              <w:trPr>
                <w:tblCellSpacing w:w="15" w:type="dxa"/>
              </w:trPr>
              <w:tc>
                <w:tcPr>
                  <w:tcW w:w="4968" w:type="pct"/>
                  <w:hideMark/>
                </w:tcPr>
                <w:p w14:paraId="3F6942FC" w14:textId="533F5368" w:rsidR="0022586A" w:rsidRPr="002C6397" w:rsidRDefault="0022586A" w:rsidP="0022586A">
                  <w:pPr>
                    <w:spacing w:before="100" w:beforeAutospacing="1" w:after="100" w:afterAutospacing="1"/>
                    <w:rPr>
                      <w:rFonts w:ascii="Times New Roman" w:eastAsia="Times New Roman" w:hAnsi="Times New Roman" w:cs="Times New Roman"/>
                      <w:color w:val="000000"/>
                      <w:lang w:eastAsia="en-CA"/>
                    </w:rPr>
                  </w:pPr>
                  <w:hyperlink r:id="rId11" w:history="1">
                    <w:r w:rsidRPr="002C6397">
                      <w:rPr>
                        <w:rFonts w:ascii="Times New Roman" w:eastAsia="Times New Roman" w:hAnsi="Times New Roman" w:cs="Times New Roman"/>
                        <w:b/>
                        <w:bCs/>
                        <w:color w:val="0000FF"/>
                        <w:u w:val="single"/>
                        <w:lang w:eastAsia="en-CA"/>
                      </w:rPr>
                      <w:t>L.1300</w:t>
                    </w:r>
                  </w:hyperlink>
                  <w:r w:rsidRPr="002C6397">
                    <w:rPr>
                      <w:rFonts w:ascii="Times New Roman" w:eastAsia="Times New Roman" w:hAnsi="Times New Roman" w:cs="Times New Roman"/>
                      <w:lang w:eastAsia="en-CA"/>
                    </w:rPr>
                    <w:t xml:space="preserve"> </w:t>
                  </w:r>
                  <w:r w:rsidR="00521553" w:rsidRPr="002C6397">
                    <w:rPr>
                      <w:rFonts w:ascii="Times New Roman" w:eastAsia="Times New Roman" w:hAnsi="Times New Roman" w:cs="Times New Roman"/>
                      <w:lang w:eastAsia="en-CA"/>
                    </w:rPr>
                    <w:t>“</w:t>
                  </w:r>
                  <w:r w:rsidRPr="002C6397">
                    <w:rPr>
                      <w:rFonts w:ascii="Times New Roman" w:eastAsia="Times New Roman" w:hAnsi="Times New Roman" w:cs="Times New Roman"/>
                      <w:color w:val="000000"/>
                      <w:lang w:eastAsia="en-CA"/>
                    </w:rPr>
                    <w:t>Best practices for green data centres</w:t>
                  </w:r>
                  <w:r w:rsidR="00521553" w:rsidRPr="002C6397">
                    <w:rPr>
                      <w:rFonts w:ascii="Times New Roman" w:eastAsia="Times New Roman" w:hAnsi="Times New Roman" w:cs="Times New Roman"/>
                      <w:color w:val="000000"/>
                      <w:lang w:eastAsia="en-CA"/>
                    </w:rPr>
                    <w:t>”</w:t>
                  </w:r>
                </w:p>
                <w:p w14:paraId="52640510" w14:textId="513D8021" w:rsidR="0022586A" w:rsidRPr="002C6397" w:rsidRDefault="0022586A" w:rsidP="00521553">
                  <w:pPr>
                    <w:spacing w:before="100" w:beforeAutospacing="1" w:after="100" w:afterAutospacing="1"/>
                    <w:rPr>
                      <w:rFonts w:ascii="Times New Roman" w:eastAsia="Times New Roman" w:hAnsi="Times New Roman" w:cs="Times New Roman"/>
                      <w:color w:val="000000"/>
                      <w:lang w:eastAsia="en-CA"/>
                    </w:rPr>
                  </w:pPr>
                </w:p>
              </w:tc>
            </w:tr>
          </w:tbl>
          <w:p w14:paraId="495A394C" w14:textId="4712B78C" w:rsidR="0022586A" w:rsidRPr="002C6397" w:rsidRDefault="0022586A" w:rsidP="00521553">
            <w:pPr>
              <w:spacing w:before="100" w:beforeAutospacing="1" w:after="100" w:afterAutospacing="1"/>
              <w:rPr>
                <w:rFonts w:ascii="Times New Roman" w:eastAsia="Times New Roman" w:hAnsi="Times New Roman" w:cs="Times New Roman"/>
                <w:color w:val="000000"/>
                <w:lang w:eastAsia="en-CA"/>
              </w:rPr>
            </w:pPr>
          </w:p>
        </w:tc>
      </w:tr>
    </w:tbl>
    <w:p w14:paraId="23A284C8" w14:textId="77777777" w:rsidR="008D554A" w:rsidRPr="002C6397" w:rsidRDefault="008D554A" w:rsidP="008C1A4F">
      <w:pPr>
        <w:rPr>
          <w:rFonts w:ascii="Times New Roman" w:hAnsi="Times New Roman" w:cs="Times New Roman"/>
        </w:rPr>
      </w:pPr>
    </w:p>
    <w:p w14:paraId="1D4CEA93" w14:textId="77777777" w:rsidR="00073FD8" w:rsidRPr="002C6397" w:rsidRDefault="00073FD8" w:rsidP="008C1A4F">
      <w:pPr>
        <w:rPr>
          <w:rFonts w:ascii="Times New Roman" w:hAnsi="Times New Roman" w:cs="Times New Roman"/>
        </w:rPr>
      </w:pPr>
    </w:p>
    <w:p w14:paraId="625C15D1" w14:textId="144EDB89" w:rsidR="0065653C" w:rsidRPr="002C6397" w:rsidRDefault="00946602" w:rsidP="0065653C">
      <w:pPr>
        <w:pStyle w:val="ListParagraph"/>
        <w:numPr>
          <w:ilvl w:val="0"/>
          <w:numId w:val="11"/>
        </w:numPr>
        <w:rPr>
          <w:rFonts w:ascii="Times New Roman" w:hAnsi="Times New Roman" w:cs="Times New Roman"/>
          <w:b/>
          <w:bCs/>
        </w:rPr>
      </w:pPr>
      <w:r w:rsidRPr="002C6397">
        <w:rPr>
          <w:rFonts w:ascii="Times New Roman" w:hAnsi="Times New Roman" w:cs="Times New Roman"/>
          <w:b/>
          <w:bCs/>
        </w:rPr>
        <w:t>Does the report adequately capture and balance perspectives from the Global North and South? Are other cross-cutting inclusion issues such as gender and indigenous perspectives captured?</w:t>
      </w:r>
    </w:p>
    <w:p w14:paraId="549B3153" w14:textId="4A7F62E4" w:rsidR="004072DB" w:rsidRPr="002C6397" w:rsidRDefault="004072DB" w:rsidP="008C1A4F">
      <w:pPr>
        <w:rPr>
          <w:rFonts w:ascii="Times New Roman" w:hAnsi="Times New Roman" w:cs="Times New Roman"/>
        </w:rPr>
      </w:pPr>
    </w:p>
    <w:p w14:paraId="1401947B" w14:textId="503157D1" w:rsidR="00DC5A84" w:rsidRPr="002C6397" w:rsidRDefault="00A80CAC" w:rsidP="008C1A4F">
      <w:pPr>
        <w:rPr>
          <w:rFonts w:ascii="Times New Roman" w:hAnsi="Times New Roman" w:cs="Times New Roman"/>
        </w:rPr>
      </w:pPr>
      <w:r w:rsidRPr="002C6397">
        <w:rPr>
          <w:rFonts w:ascii="Times New Roman" w:hAnsi="Times New Roman" w:cs="Times New Roman"/>
        </w:rPr>
        <w:t xml:space="preserve">There was no mention of young people in the digital transformation </w:t>
      </w:r>
      <w:r w:rsidR="00F64877" w:rsidRPr="002C6397">
        <w:rPr>
          <w:rFonts w:ascii="Times New Roman" w:hAnsi="Times New Roman" w:cs="Times New Roman"/>
        </w:rPr>
        <w:t>process,</w:t>
      </w:r>
      <w:r w:rsidRPr="002C6397">
        <w:rPr>
          <w:rFonts w:ascii="Times New Roman" w:hAnsi="Times New Roman" w:cs="Times New Roman"/>
        </w:rPr>
        <w:t xml:space="preserve"> </w:t>
      </w:r>
      <w:r w:rsidR="00F64877" w:rsidRPr="002C6397">
        <w:rPr>
          <w:rFonts w:ascii="Times New Roman" w:hAnsi="Times New Roman" w:cs="Times New Roman"/>
        </w:rPr>
        <w:t>w</w:t>
      </w:r>
      <w:r w:rsidRPr="002C6397">
        <w:rPr>
          <w:rFonts w:ascii="Times New Roman" w:hAnsi="Times New Roman" w:cs="Times New Roman"/>
        </w:rPr>
        <w:t xml:space="preserve">e suggest </w:t>
      </w:r>
      <w:r w:rsidR="00F92B3E" w:rsidRPr="002C6397">
        <w:rPr>
          <w:rFonts w:ascii="Times New Roman" w:hAnsi="Times New Roman" w:cs="Times New Roman"/>
        </w:rPr>
        <w:t>referring</w:t>
      </w:r>
      <w:r w:rsidRPr="002C6397">
        <w:rPr>
          <w:rFonts w:ascii="Times New Roman" w:hAnsi="Times New Roman" w:cs="Times New Roman"/>
        </w:rPr>
        <w:t xml:space="preserve"> to ‘youth’</w:t>
      </w:r>
      <w:r w:rsidR="00F92B3E" w:rsidRPr="002C6397">
        <w:rPr>
          <w:rFonts w:ascii="Times New Roman" w:hAnsi="Times New Roman" w:cs="Times New Roman"/>
        </w:rPr>
        <w:t xml:space="preserve"> in the report</w:t>
      </w:r>
      <w:r w:rsidRPr="002C6397">
        <w:rPr>
          <w:rFonts w:ascii="Times New Roman" w:hAnsi="Times New Roman" w:cs="Times New Roman"/>
        </w:rPr>
        <w:t xml:space="preserve">. </w:t>
      </w:r>
      <w:r w:rsidR="00F64877" w:rsidRPr="002C6397">
        <w:rPr>
          <w:rFonts w:ascii="Times New Roman" w:hAnsi="Times New Roman" w:cs="Times New Roman"/>
        </w:rPr>
        <w:t>For example,</w:t>
      </w:r>
      <w:r w:rsidRPr="002C6397">
        <w:rPr>
          <w:rFonts w:ascii="Times New Roman" w:hAnsi="Times New Roman" w:cs="Times New Roman"/>
        </w:rPr>
        <w:t xml:space="preserve"> on p7/8 </w:t>
      </w:r>
      <w:r w:rsidR="0053543D" w:rsidRPr="002C6397">
        <w:rPr>
          <w:rFonts w:ascii="Times New Roman" w:hAnsi="Times New Roman" w:cs="Times New Roman"/>
        </w:rPr>
        <w:t xml:space="preserve">there </w:t>
      </w:r>
      <w:r w:rsidRPr="002C6397">
        <w:rPr>
          <w:rFonts w:ascii="Times New Roman" w:hAnsi="Times New Roman" w:cs="Times New Roman"/>
        </w:rPr>
        <w:t xml:space="preserve">could </w:t>
      </w:r>
      <w:r w:rsidR="0053543D" w:rsidRPr="002C6397">
        <w:rPr>
          <w:rFonts w:ascii="Times New Roman" w:hAnsi="Times New Roman" w:cs="Times New Roman"/>
        </w:rPr>
        <w:t xml:space="preserve">be opportunity to </w:t>
      </w:r>
      <w:r w:rsidRPr="002C6397">
        <w:rPr>
          <w:rFonts w:ascii="Times New Roman" w:hAnsi="Times New Roman" w:cs="Times New Roman"/>
        </w:rPr>
        <w:t xml:space="preserve">include some statistics from ITU’s </w:t>
      </w:r>
      <w:hyperlink r:id="rId12" w:history="1">
        <w:r w:rsidRPr="002C6397">
          <w:rPr>
            <w:rStyle w:val="Hyperlink"/>
            <w:rFonts w:eastAsia="Calibri"/>
            <w:lang w:eastAsia="en-CA"/>
          </w:rPr>
          <w:t>‘Measuring Digital Development: Facts and Figures, 2020’</w:t>
        </w:r>
      </w:hyperlink>
      <w:r w:rsidRPr="002C6397">
        <w:rPr>
          <w:rFonts w:ascii="Times New Roman" w:hAnsi="Times New Roman" w:cs="Times New Roman"/>
        </w:rPr>
        <w:t xml:space="preserve"> report (p7): While over just half of the global population is using the Internet, this rises to almost 70% among young people (15-24). In developed countries, virtually all young people were using the Internet. Young people are ‘adopters’ of ICT-based technologies and can drive innovation and growth in the sector. There will also be many jobs for people with advanced digital skills in the future, with some economies expecting talent gaps, while others rank ICT specialists as being in fast-growing demand. </w:t>
      </w:r>
    </w:p>
    <w:p w14:paraId="34DF8D04" w14:textId="1D335517" w:rsidR="00302292" w:rsidRPr="002C6397" w:rsidRDefault="00EB4FD0" w:rsidP="00B51436">
      <w:pPr>
        <w:spacing w:before="120"/>
        <w:rPr>
          <w:rFonts w:ascii="Times New Roman" w:hAnsi="Times New Roman" w:cs="Times New Roman"/>
        </w:rPr>
      </w:pPr>
      <w:r w:rsidRPr="002C6397">
        <w:rPr>
          <w:rFonts w:ascii="Times New Roman" w:hAnsi="Times New Roman" w:cs="Times New Roman"/>
        </w:rPr>
        <w:t>There was no</w:t>
      </w:r>
      <w:r w:rsidR="004E15A0" w:rsidRPr="002C6397">
        <w:rPr>
          <w:rFonts w:ascii="Times New Roman" w:hAnsi="Times New Roman" w:cs="Times New Roman"/>
        </w:rPr>
        <w:t xml:space="preserve"> information about people with a </w:t>
      </w:r>
      <w:proofErr w:type="gramStart"/>
      <w:r w:rsidR="008D554A" w:rsidRPr="002C6397">
        <w:rPr>
          <w:rFonts w:ascii="Times New Roman" w:hAnsi="Times New Roman" w:cs="Times New Roman"/>
        </w:rPr>
        <w:t>disabilities</w:t>
      </w:r>
      <w:proofErr w:type="gramEnd"/>
      <w:r w:rsidR="008D554A" w:rsidRPr="002C6397">
        <w:rPr>
          <w:rFonts w:ascii="Times New Roman" w:hAnsi="Times New Roman" w:cs="Times New Roman"/>
        </w:rPr>
        <w:t xml:space="preserve"> </w:t>
      </w:r>
      <w:r w:rsidR="004E15A0" w:rsidRPr="002C6397">
        <w:rPr>
          <w:rFonts w:ascii="Times New Roman" w:hAnsi="Times New Roman" w:cs="Times New Roman"/>
        </w:rPr>
        <w:t>and how technology should be accessible to people of all abilities, so they are an opportunity and not a barrier. Potential to also have more information on urban vs. rural digital divides, especially for e-agriculture</w:t>
      </w:r>
      <w:r w:rsidR="00302292" w:rsidRPr="002C6397">
        <w:rPr>
          <w:rFonts w:ascii="Times New Roman" w:hAnsi="Times New Roman" w:cs="Times New Roman"/>
        </w:rPr>
        <w:t xml:space="preserve"> which was mentioned in the report.</w:t>
      </w:r>
      <w:r w:rsidR="00F64877" w:rsidRPr="002C6397">
        <w:rPr>
          <w:rFonts w:ascii="Times New Roman" w:hAnsi="Times New Roman" w:cs="Times New Roman"/>
        </w:rPr>
        <w:t xml:space="preserve"> </w:t>
      </w:r>
      <w:r w:rsidR="00C7006E" w:rsidRPr="002C6397">
        <w:rPr>
          <w:rFonts w:ascii="Times New Roman" w:hAnsi="Times New Roman" w:cs="Times New Roman"/>
        </w:rPr>
        <w:t xml:space="preserve">Potential to identify the role of the Global North in supporting </w:t>
      </w:r>
      <w:hyperlink r:id="rId13" w:anchor=":~:text=What%20is%20technology%20transfer%20to,beginning%20of%20the%20UNFCCC%20process.&amp;text=It%20establishes%20a%20technology%20framework,guidance%20to%20the%20Technology%20Mechanism" w:history="1">
        <w:r w:rsidR="00C7006E" w:rsidRPr="002C6397">
          <w:rPr>
            <w:rStyle w:val="Hyperlink"/>
            <w:rFonts w:ascii="Times New Roman" w:hAnsi="Times New Roman" w:cs="Times New Roman"/>
          </w:rPr>
          <w:t>technology transfer</w:t>
        </w:r>
      </w:hyperlink>
      <w:r w:rsidR="00C7006E" w:rsidRPr="002C6397">
        <w:rPr>
          <w:rFonts w:ascii="Times New Roman" w:hAnsi="Times New Roman" w:cs="Times New Roman"/>
        </w:rPr>
        <w:t xml:space="preserve"> for climate action in the Global South. </w:t>
      </w:r>
      <w:r w:rsidR="006C6555" w:rsidRPr="002C6397">
        <w:rPr>
          <w:rFonts w:ascii="Times New Roman" w:hAnsi="Times New Roman" w:cs="Times New Roman"/>
        </w:rPr>
        <w:t xml:space="preserve">For some facts and figures about regional differences in ICT infrastructure, access and use, the </w:t>
      </w:r>
      <w:hyperlink r:id="rId14" w:anchor=":~:text=The%20Digital%20Trends%20reports%20%E2%80%93%20a,and%20use%20within%20each%20region.&amp;text=The%20reports%20can%20be%20used,development%20priorities%20in%20each%20region." w:history="1">
        <w:r w:rsidR="006C6555" w:rsidRPr="002C6397">
          <w:rPr>
            <w:rStyle w:val="Hyperlink"/>
            <w:rFonts w:ascii="Times New Roman" w:hAnsi="Times New Roman" w:cs="Times New Roman"/>
          </w:rPr>
          <w:t>ITU Digital Trends</w:t>
        </w:r>
      </w:hyperlink>
      <w:r w:rsidR="006C6555" w:rsidRPr="002C6397">
        <w:rPr>
          <w:rFonts w:ascii="Times New Roman" w:hAnsi="Times New Roman" w:cs="Times New Roman"/>
        </w:rPr>
        <w:t xml:space="preserve"> reports would provide this</w:t>
      </w:r>
      <w:r w:rsidR="008B0D75" w:rsidRPr="002C6397">
        <w:rPr>
          <w:rFonts w:ascii="Times New Roman" w:hAnsi="Times New Roman" w:cs="Times New Roman"/>
        </w:rPr>
        <w:t xml:space="preserve"> or the </w:t>
      </w:r>
      <w:hyperlink r:id="rId15" w:history="1">
        <w:r w:rsidR="008B0D75" w:rsidRPr="002C6397">
          <w:rPr>
            <w:rStyle w:val="Hyperlink"/>
            <w:rFonts w:ascii="Times New Roman" w:hAnsi="Times New Roman" w:cs="Times New Roman"/>
          </w:rPr>
          <w:t>Facts and Figures</w:t>
        </w:r>
      </w:hyperlink>
      <w:r w:rsidR="008B0D75" w:rsidRPr="002C6397">
        <w:rPr>
          <w:rFonts w:ascii="Times New Roman" w:hAnsi="Times New Roman" w:cs="Times New Roman"/>
        </w:rPr>
        <w:t xml:space="preserve"> report</w:t>
      </w:r>
      <w:r w:rsidR="006C6555" w:rsidRPr="002C6397">
        <w:rPr>
          <w:rFonts w:ascii="Times New Roman" w:hAnsi="Times New Roman" w:cs="Times New Roman"/>
        </w:rPr>
        <w:t xml:space="preserve">. </w:t>
      </w:r>
      <w:r w:rsidR="00F64877" w:rsidRPr="002C6397">
        <w:rPr>
          <w:rFonts w:ascii="Times New Roman" w:hAnsi="Times New Roman" w:cs="Times New Roman"/>
        </w:rPr>
        <w:t xml:space="preserve">No mention of </w:t>
      </w:r>
      <w:hyperlink r:id="rId16" w:history="1">
        <w:r w:rsidR="00F64877" w:rsidRPr="002C6397">
          <w:rPr>
            <w:rStyle w:val="Hyperlink"/>
            <w:rFonts w:ascii="Times New Roman" w:hAnsi="Times New Roman" w:cs="Times New Roman"/>
          </w:rPr>
          <w:t>Small Island Developing States</w:t>
        </w:r>
      </w:hyperlink>
      <w:r w:rsidR="00F64877" w:rsidRPr="002C6397">
        <w:rPr>
          <w:rFonts w:ascii="Times New Roman" w:hAnsi="Times New Roman" w:cs="Times New Roman"/>
        </w:rPr>
        <w:t xml:space="preserve"> (SIDS) and their vulnerabilities to climate change and disaster risk reduction, including access to digital technologies. </w:t>
      </w:r>
    </w:p>
    <w:p w14:paraId="7F193A80" w14:textId="77777777" w:rsidR="004E15A0" w:rsidRPr="002C6397" w:rsidRDefault="004E15A0" w:rsidP="008C1A4F">
      <w:pPr>
        <w:rPr>
          <w:rFonts w:ascii="Times New Roman" w:hAnsi="Times New Roman" w:cs="Times New Roman"/>
          <w:color w:val="4472C4" w:themeColor="accent1"/>
        </w:rPr>
      </w:pPr>
    </w:p>
    <w:p w14:paraId="5FED361D" w14:textId="77777777" w:rsidR="008C1A4F" w:rsidRPr="002C6397" w:rsidRDefault="008C1A4F" w:rsidP="008C1A4F">
      <w:pPr>
        <w:rPr>
          <w:rFonts w:ascii="Times New Roman" w:hAnsi="Times New Roman" w:cs="Times New Roman"/>
          <w:b/>
          <w:bCs/>
        </w:rPr>
      </w:pPr>
    </w:p>
    <w:p w14:paraId="3563B597" w14:textId="093B87E0" w:rsidR="00C7541F" w:rsidRPr="002C6397" w:rsidRDefault="00C7541F" w:rsidP="00946602">
      <w:pPr>
        <w:pStyle w:val="ListParagraph"/>
        <w:numPr>
          <w:ilvl w:val="0"/>
          <w:numId w:val="11"/>
        </w:numPr>
        <w:rPr>
          <w:rFonts w:ascii="Times New Roman" w:hAnsi="Times New Roman" w:cs="Times New Roman"/>
          <w:b/>
          <w:bCs/>
        </w:rPr>
      </w:pPr>
      <w:r w:rsidRPr="002C6397">
        <w:rPr>
          <w:rFonts w:ascii="Times New Roman" w:hAnsi="Times New Roman" w:cs="Times New Roman"/>
          <w:b/>
          <w:bCs/>
        </w:rPr>
        <w:t xml:space="preserve">Do you agree with the core values mentioned in the draft </w:t>
      </w:r>
      <w:r w:rsidR="008C1A4F" w:rsidRPr="002C6397">
        <w:rPr>
          <w:rFonts w:ascii="Times New Roman" w:hAnsi="Times New Roman" w:cs="Times New Roman"/>
          <w:b/>
          <w:bCs/>
        </w:rPr>
        <w:t>report?</w:t>
      </w:r>
      <w:r w:rsidRPr="002C6397">
        <w:rPr>
          <w:rFonts w:ascii="Times New Roman" w:hAnsi="Times New Roman" w:cs="Times New Roman"/>
          <w:b/>
          <w:bCs/>
        </w:rPr>
        <w:t xml:space="preserve"> How should they be augmented?</w:t>
      </w:r>
    </w:p>
    <w:p w14:paraId="4BD85758" w14:textId="48BABFE1" w:rsidR="008C1A4F" w:rsidRPr="002C6397" w:rsidRDefault="008C1A4F" w:rsidP="008C1A4F">
      <w:pPr>
        <w:rPr>
          <w:rFonts w:ascii="Times New Roman" w:hAnsi="Times New Roman" w:cs="Times New Roman"/>
        </w:rPr>
      </w:pPr>
    </w:p>
    <w:p w14:paraId="6E2310F8" w14:textId="4BE59478" w:rsidR="00EA4F0D" w:rsidRPr="002C6397" w:rsidRDefault="008129FD" w:rsidP="00BF0F3B">
      <w:pPr>
        <w:rPr>
          <w:rFonts w:ascii="Times New Roman" w:hAnsi="Times New Roman" w:cs="Times New Roman"/>
        </w:rPr>
      </w:pPr>
      <w:r w:rsidRPr="002C6397">
        <w:rPr>
          <w:rFonts w:ascii="Times New Roman" w:hAnsi="Times New Roman" w:cs="Times New Roman"/>
        </w:rPr>
        <w:t>For the section on</w:t>
      </w:r>
      <w:r w:rsidR="00EA4F0D" w:rsidRPr="002C6397">
        <w:rPr>
          <w:rFonts w:ascii="Times New Roman" w:hAnsi="Times New Roman" w:cs="Times New Roman"/>
        </w:rPr>
        <w:t xml:space="preserve"> first dynamic </w:t>
      </w:r>
      <w:r w:rsidR="00EA4F0D" w:rsidRPr="002C6397">
        <w:rPr>
          <w:rFonts w:ascii="Times New Roman" w:hAnsi="Times New Roman" w:cs="Times New Roman"/>
          <w:b/>
          <w:bCs/>
        </w:rPr>
        <w:t>“Reimagining the core incentives underlying business and leadership models”</w:t>
      </w:r>
      <w:r w:rsidRPr="002C6397">
        <w:rPr>
          <w:rFonts w:ascii="Times New Roman" w:hAnsi="Times New Roman" w:cs="Times New Roman"/>
        </w:rPr>
        <w:t>,</w:t>
      </w:r>
      <w:r w:rsidR="00BF0F3B" w:rsidRPr="002C6397">
        <w:rPr>
          <w:rFonts w:ascii="Times New Roman" w:hAnsi="Times New Roman" w:cs="Times New Roman"/>
        </w:rPr>
        <w:t xml:space="preserve"> we suggest </w:t>
      </w:r>
      <w:r w:rsidR="003505F7" w:rsidRPr="002C6397">
        <w:rPr>
          <w:rFonts w:ascii="Times New Roman" w:hAnsi="Times New Roman" w:cs="Times New Roman"/>
        </w:rPr>
        <w:t xml:space="preserve">adding emphasis on the circular economy </w:t>
      </w:r>
      <w:r w:rsidR="009443EA" w:rsidRPr="002C6397">
        <w:rPr>
          <w:rFonts w:ascii="Times New Roman" w:hAnsi="Times New Roman" w:cs="Times New Roman"/>
        </w:rPr>
        <w:t xml:space="preserve">as an alternative </w:t>
      </w:r>
      <w:r w:rsidR="00B40F80" w:rsidRPr="002C6397">
        <w:rPr>
          <w:rFonts w:ascii="Times New Roman" w:hAnsi="Times New Roman" w:cs="Times New Roman"/>
        </w:rPr>
        <w:t>mode of production and consumption</w:t>
      </w:r>
      <w:r w:rsidR="007A0CFD" w:rsidRPr="002C6397">
        <w:rPr>
          <w:rFonts w:ascii="Times New Roman" w:hAnsi="Times New Roman" w:cs="Times New Roman"/>
        </w:rPr>
        <w:t xml:space="preserve"> (p.</w:t>
      </w:r>
      <w:r w:rsidR="00D43198" w:rsidRPr="002C6397">
        <w:rPr>
          <w:rFonts w:ascii="Times New Roman" w:hAnsi="Times New Roman" w:cs="Times New Roman"/>
        </w:rPr>
        <w:t>6/</w:t>
      </w:r>
      <w:r w:rsidR="007A0CFD" w:rsidRPr="002C6397">
        <w:rPr>
          <w:rFonts w:ascii="Times New Roman" w:hAnsi="Times New Roman" w:cs="Times New Roman"/>
        </w:rPr>
        <w:t>7)</w:t>
      </w:r>
      <w:r w:rsidR="00D12B22" w:rsidRPr="002C6397">
        <w:rPr>
          <w:rFonts w:ascii="Times New Roman" w:hAnsi="Times New Roman" w:cs="Times New Roman"/>
        </w:rPr>
        <w:t xml:space="preserve">. CE provides </w:t>
      </w:r>
      <w:proofErr w:type="gramStart"/>
      <w:r w:rsidR="007A0CFD" w:rsidRPr="002C6397">
        <w:rPr>
          <w:rFonts w:ascii="Times New Roman" w:hAnsi="Times New Roman" w:cs="Times New Roman"/>
        </w:rPr>
        <w:t>and also</w:t>
      </w:r>
      <w:proofErr w:type="gramEnd"/>
      <w:r w:rsidR="007A0CFD" w:rsidRPr="002C6397">
        <w:rPr>
          <w:rFonts w:ascii="Times New Roman" w:hAnsi="Times New Roman" w:cs="Times New Roman"/>
        </w:rPr>
        <w:t xml:space="preserve"> consider using the </w:t>
      </w:r>
      <w:r w:rsidR="00222ECD" w:rsidRPr="002C6397">
        <w:rPr>
          <w:rFonts w:ascii="Times New Roman" w:hAnsi="Times New Roman" w:cs="Times New Roman"/>
        </w:rPr>
        <w:t xml:space="preserve">below </w:t>
      </w:r>
      <w:r w:rsidR="007A0CFD" w:rsidRPr="002C6397">
        <w:rPr>
          <w:rFonts w:ascii="Times New Roman" w:hAnsi="Times New Roman" w:cs="Times New Roman"/>
        </w:rPr>
        <w:t xml:space="preserve">definition of circular economy. </w:t>
      </w:r>
      <w:r w:rsidR="00B40F80" w:rsidRPr="002C6397">
        <w:rPr>
          <w:rFonts w:ascii="Times New Roman" w:hAnsi="Times New Roman" w:cs="Times New Roman"/>
        </w:rPr>
        <w:t xml:space="preserve"> </w:t>
      </w:r>
    </w:p>
    <w:p w14:paraId="69D63540" w14:textId="0CCCAA84" w:rsidR="003505F7" w:rsidRPr="002C6397" w:rsidRDefault="003505F7" w:rsidP="00B51436">
      <w:pPr>
        <w:spacing w:before="120"/>
        <w:rPr>
          <w:rFonts w:ascii="Times New Roman" w:hAnsi="Times New Roman" w:cs="Times New Roman"/>
          <w:i/>
          <w:iCs/>
          <w:lang w:val="en-GB"/>
        </w:rPr>
      </w:pPr>
      <w:r w:rsidRPr="002C6397">
        <w:rPr>
          <w:rFonts w:ascii="Times New Roman" w:hAnsi="Times New Roman" w:cs="Times New Roman"/>
          <w:i/>
          <w:iCs/>
          <w:lang w:val="en-GB"/>
        </w:rPr>
        <w:t>Circular Economy</w:t>
      </w:r>
      <w:r w:rsidRPr="002C6397">
        <w:rPr>
          <w:rFonts w:ascii="Times New Roman" w:hAnsi="Times New Roman" w:cs="Times New Roman"/>
          <w:b/>
          <w:bCs/>
          <w:i/>
          <w:iCs/>
          <w:lang w:val="en-GB"/>
        </w:rPr>
        <w:t xml:space="preserve"> </w:t>
      </w:r>
      <w:r w:rsidRPr="002C6397">
        <w:rPr>
          <w:rFonts w:ascii="Times New Roman" w:hAnsi="Times New Roman" w:cs="Times New Roman"/>
          <w:i/>
          <w:iCs/>
          <w:lang w:val="en-GB"/>
        </w:rPr>
        <w:t>is “an economy closing the loop between different life cycles through design and corporate actions/practices that enable recycling and reuse in order to use raw materials, goods and waste in a more efficient way. The circular economy concept distinguishes between technical and biological cycles, the circular economy is a continuous, positive development cycle. It preserves and enhances natural capital, optimises resource yields, and minimizes system risks by managing finite stocks and renewable flows, while reducing waste streams.” – Recommendation ITU-T L.1023</w:t>
      </w:r>
    </w:p>
    <w:p w14:paraId="26F88FAB" w14:textId="31B86E6E" w:rsidR="001D4097" w:rsidRPr="002C6397" w:rsidRDefault="00D43198" w:rsidP="00B51436">
      <w:pPr>
        <w:spacing w:before="120"/>
        <w:rPr>
          <w:rFonts w:ascii="Times New Roman" w:hAnsi="Times New Roman" w:cs="Times New Roman"/>
          <w:color w:val="4472C4" w:themeColor="accent1"/>
          <w:lang w:val="en-GB"/>
        </w:rPr>
      </w:pPr>
      <w:r w:rsidRPr="002C6397">
        <w:rPr>
          <w:rFonts w:ascii="Times New Roman" w:hAnsi="Times New Roman" w:cs="Times New Roman"/>
          <w:lang w:val="en-GB"/>
        </w:rPr>
        <w:t>Also,</w:t>
      </w:r>
      <w:r w:rsidR="001D4097" w:rsidRPr="002C6397">
        <w:rPr>
          <w:rFonts w:ascii="Times New Roman" w:hAnsi="Times New Roman" w:cs="Times New Roman"/>
          <w:lang w:val="en-GB"/>
        </w:rPr>
        <w:t xml:space="preserve"> to link in how digital technologies are an enabler for upscaling of the circular economy (e.g. creating/processing data and information required for circular business models and </w:t>
      </w:r>
      <w:r w:rsidR="008B15C6" w:rsidRPr="002C6397">
        <w:rPr>
          <w:rFonts w:ascii="Times New Roman" w:hAnsi="Times New Roman" w:cs="Times New Roman"/>
          <w:lang w:val="en-GB"/>
        </w:rPr>
        <w:t>circular supply chain demands)</w:t>
      </w:r>
      <w:r w:rsidR="001D4097" w:rsidRPr="002C6397">
        <w:rPr>
          <w:rFonts w:ascii="Times New Roman" w:hAnsi="Times New Roman" w:cs="Times New Roman"/>
          <w:lang w:val="en-GB"/>
        </w:rPr>
        <w:t>, and that a circular economy provides a long-term sustainability vision for digital transformation. Some</w:t>
      </w:r>
      <w:r w:rsidR="008B15C6" w:rsidRPr="002C6397">
        <w:rPr>
          <w:rFonts w:ascii="Times New Roman" w:hAnsi="Times New Roman" w:cs="Times New Roman"/>
          <w:lang w:val="en-GB"/>
        </w:rPr>
        <w:t xml:space="preserve"> interesting</w:t>
      </w:r>
      <w:r w:rsidR="001D4097" w:rsidRPr="002C6397">
        <w:rPr>
          <w:rFonts w:ascii="Times New Roman" w:hAnsi="Times New Roman" w:cs="Times New Roman"/>
          <w:lang w:val="en-GB"/>
        </w:rPr>
        <w:t xml:space="preserve"> research in this </w:t>
      </w:r>
      <w:hyperlink r:id="rId17" w:history="1">
        <w:r w:rsidR="001D4097" w:rsidRPr="002C6397">
          <w:rPr>
            <w:rStyle w:val="Hyperlink"/>
            <w:rFonts w:ascii="Times New Roman" w:hAnsi="Times New Roman" w:cs="Times New Roman"/>
            <w:lang w:val="en-GB"/>
          </w:rPr>
          <w:t>ECERA White Paper</w:t>
        </w:r>
      </w:hyperlink>
      <w:r w:rsidR="001D4097" w:rsidRPr="002C6397">
        <w:rPr>
          <w:rFonts w:ascii="Times New Roman" w:hAnsi="Times New Roman" w:cs="Times New Roman"/>
          <w:color w:val="4472C4" w:themeColor="accent1"/>
          <w:lang w:val="en-GB"/>
        </w:rPr>
        <w:t xml:space="preserve">. </w:t>
      </w:r>
    </w:p>
    <w:p w14:paraId="0B7135ED" w14:textId="112E6EE9" w:rsidR="008D554A" w:rsidRPr="002C6397" w:rsidRDefault="008D554A" w:rsidP="002A66A3">
      <w:pPr>
        <w:rPr>
          <w:rFonts w:ascii="Times New Roman" w:hAnsi="Times New Roman" w:cs="Times New Roman"/>
          <w:color w:val="4472C4" w:themeColor="accent1"/>
          <w:lang w:val="en-GB"/>
        </w:rPr>
      </w:pPr>
    </w:p>
    <w:p w14:paraId="3D61A1C2" w14:textId="4EBC207C" w:rsidR="008D554A" w:rsidRPr="002C6397" w:rsidRDefault="008D554A" w:rsidP="002A66A3">
      <w:pPr>
        <w:rPr>
          <w:rFonts w:ascii="Times New Roman" w:hAnsi="Times New Roman" w:cs="Times New Roman"/>
          <w:lang w:val="en-GB"/>
        </w:rPr>
      </w:pPr>
      <w:proofErr w:type="gramStart"/>
      <w:r w:rsidRPr="002C6397">
        <w:rPr>
          <w:rFonts w:ascii="Times New Roman" w:hAnsi="Times New Roman" w:cs="Times New Roman"/>
          <w:lang w:val="en-GB"/>
        </w:rPr>
        <w:t>Also</w:t>
      </w:r>
      <w:proofErr w:type="gramEnd"/>
      <w:r w:rsidRPr="002C6397">
        <w:rPr>
          <w:rFonts w:ascii="Times New Roman" w:hAnsi="Times New Roman" w:cs="Times New Roman"/>
          <w:lang w:val="en-GB"/>
        </w:rPr>
        <w:t xml:space="preserve"> to link to the work being done on the digital product passport which would allow for the data and information needed to build a circular economy</w:t>
      </w:r>
      <w:r w:rsidR="00DC371A" w:rsidRPr="002C6397">
        <w:rPr>
          <w:rFonts w:ascii="Times New Roman" w:hAnsi="Times New Roman" w:cs="Times New Roman"/>
          <w:lang w:val="en-GB"/>
        </w:rPr>
        <w:t xml:space="preserve"> and ensure transparency in the manufacture, use and end of life of ICT products. </w:t>
      </w:r>
      <w:proofErr w:type="gramStart"/>
      <w:r w:rsidRPr="002C6397">
        <w:rPr>
          <w:rFonts w:ascii="Times New Roman" w:hAnsi="Times New Roman" w:cs="Times New Roman"/>
          <w:lang w:val="en-GB"/>
        </w:rPr>
        <w:t>Also</w:t>
      </w:r>
      <w:proofErr w:type="gramEnd"/>
      <w:r w:rsidRPr="002C6397">
        <w:rPr>
          <w:rFonts w:ascii="Times New Roman" w:hAnsi="Times New Roman" w:cs="Times New Roman"/>
          <w:lang w:val="en-GB"/>
        </w:rPr>
        <w:t xml:space="preserve"> a reference to the need for standards to enable the digital product passport to be implemented</w:t>
      </w:r>
      <w:r w:rsidR="00B51436">
        <w:rPr>
          <w:rFonts w:ascii="Times New Roman" w:hAnsi="Times New Roman" w:cs="Times New Roman"/>
          <w:lang w:val="en-GB"/>
        </w:rPr>
        <w:t>.</w:t>
      </w:r>
    </w:p>
    <w:p w14:paraId="149D2C19" w14:textId="22371794" w:rsidR="008B15C6" w:rsidRPr="002C6397" w:rsidRDefault="00D81AAE" w:rsidP="00B51436">
      <w:pPr>
        <w:spacing w:before="120"/>
        <w:rPr>
          <w:rFonts w:ascii="Times New Roman" w:hAnsi="Times New Roman" w:cs="Times New Roman"/>
        </w:rPr>
      </w:pPr>
      <w:r w:rsidRPr="002C6397">
        <w:rPr>
          <w:rFonts w:ascii="Times New Roman" w:hAnsi="Times New Roman" w:cs="Times New Roman"/>
        </w:rPr>
        <w:t>For t</w:t>
      </w:r>
      <w:r w:rsidR="008C1A4F" w:rsidRPr="002C6397">
        <w:rPr>
          <w:rFonts w:ascii="Times New Roman" w:hAnsi="Times New Roman" w:cs="Times New Roman"/>
        </w:rPr>
        <w:t xml:space="preserve">he second dynamic </w:t>
      </w:r>
      <w:r w:rsidR="008C1A4F" w:rsidRPr="002C6397">
        <w:rPr>
          <w:rFonts w:ascii="Times New Roman" w:hAnsi="Times New Roman" w:cs="Times New Roman"/>
          <w:b/>
          <w:bCs/>
        </w:rPr>
        <w:t xml:space="preserve">“building </w:t>
      </w:r>
      <w:r w:rsidR="00A247B1" w:rsidRPr="002C6397">
        <w:rPr>
          <w:rFonts w:ascii="Times New Roman" w:hAnsi="Times New Roman" w:cs="Times New Roman"/>
          <w:b/>
          <w:bCs/>
        </w:rPr>
        <w:t>sustainable</w:t>
      </w:r>
      <w:r w:rsidR="008C1A4F" w:rsidRPr="002C6397">
        <w:rPr>
          <w:rFonts w:ascii="Times New Roman" w:hAnsi="Times New Roman" w:cs="Times New Roman"/>
          <w:b/>
          <w:bCs/>
        </w:rPr>
        <w:t xml:space="preserve"> digital </w:t>
      </w:r>
      <w:r w:rsidR="00A247B1" w:rsidRPr="002C6397">
        <w:rPr>
          <w:rFonts w:ascii="Times New Roman" w:hAnsi="Times New Roman" w:cs="Times New Roman"/>
          <w:b/>
          <w:bCs/>
        </w:rPr>
        <w:t>infrastructure</w:t>
      </w:r>
      <w:r w:rsidR="008C1A4F" w:rsidRPr="002C6397">
        <w:rPr>
          <w:rFonts w:ascii="Times New Roman" w:hAnsi="Times New Roman" w:cs="Times New Roman"/>
          <w:b/>
          <w:bCs/>
        </w:rPr>
        <w:t>”</w:t>
      </w:r>
      <w:r w:rsidRPr="002C6397">
        <w:rPr>
          <w:rFonts w:ascii="Times New Roman" w:hAnsi="Times New Roman" w:cs="Times New Roman"/>
        </w:rPr>
        <w:t xml:space="preserve">, we suggest </w:t>
      </w:r>
      <w:r w:rsidR="000F1599" w:rsidRPr="002C6397">
        <w:rPr>
          <w:rFonts w:ascii="Times New Roman" w:hAnsi="Times New Roman" w:cs="Times New Roman"/>
        </w:rPr>
        <w:t>rewording</w:t>
      </w:r>
      <w:r w:rsidRPr="002C6397">
        <w:rPr>
          <w:rFonts w:ascii="Times New Roman" w:hAnsi="Times New Roman" w:cs="Times New Roman"/>
        </w:rPr>
        <w:t xml:space="preserve"> it </w:t>
      </w:r>
      <w:r w:rsidR="0000418A" w:rsidRPr="002C6397">
        <w:rPr>
          <w:rFonts w:ascii="Times New Roman" w:hAnsi="Times New Roman" w:cs="Times New Roman"/>
        </w:rPr>
        <w:t>to</w:t>
      </w:r>
      <w:r w:rsidRPr="002C6397">
        <w:rPr>
          <w:rFonts w:ascii="Times New Roman" w:hAnsi="Times New Roman" w:cs="Times New Roman"/>
        </w:rPr>
        <w:t xml:space="preserve"> ‘</w:t>
      </w:r>
      <w:r w:rsidR="00D24224" w:rsidRPr="002C6397">
        <w:rPr>
          <w:rFonts w:ascii="Times New Roman" w:hAnsi="Times New Roman" w:cs="Times New Roman"/>
        </w:rPr>
        <w:t>Building</w:t>
      </w:r>
      <w:r w:rsidRPr="002C6397">
        <w:rPr>
          <w:rFonts w:ascii="Times New Roman" w:hAnsi="Times New Roman" w:cs="Times New Roman"/>
        </w:rPr>
        <w:t xml:space="preserve"> </w:t>
      </w:r>
      <w:r w:rsidR="00EC6734" w:rsidRPr="002C6397">
        <w:rPr>
          <w:rFonts w:ascii="Times New Roman" w:hAnsi="Times New Roman" w:cs="Times New Roman"/>
        </w:rPr>
        <w:t>sustainability into</w:t>
      </w:r>
      <w:r w:rsidRPr="002C6397">
        <w:rPr>
          <w:rFonts w:ascii="Times New Roman" w:hAnsi="Times New Roman" w:cs="Times New Roman"/>
        </w:rPr>
        <w:t xml:space="preserve"> digital transformation’</w:t>
      </w:r>
      <w:r w:rsidR="003B15A4" w:rsidRPr="002C6397">
        <w:rPr>
          <w:rFonts w:ascii="Times New Roman" w:hAnsi="Times New Roman" w:cs="Times New Roman"/>
        </w:rPr>
        <w:t xml:space="preserve">. </w:t>
      </w:r>
      <w:r w:rsidR="00B13FFB" w:rsidRPr="002C6397">
        <w:rPr>
          <w:rFonts w:ascii="Times New Roman" w:hAnsi="Times New Roman" w:cs="Times New Roman"/>
        </w:rPr>
        <w:t xml:space="preserve">Achieving sustainability in digital transformation goes beyond just improving </w:t>
      </w:r>
      <w:r w:rsidR="001B030B" w:rsidRPr="002C6397">
        <w:rPr>
          <w:rFonts w:ascii="Times New Roman" w:hAnsi="Times New Roman" w:cs="Times New Roman"/>
        </w:rPr>
        <w:t xml:space="preserve">digital </w:t>
      </w:r>
      <w:r w:rsidR="00B13FFB" w:rsidRPr="002C6397">
        <w:rPr>
          <w:rFonts w:ascii="Times New Roman" w:hAnsi="Times New Roman" w:cs="Times New Roman"/>
        </w:rPr>
        <w:t xml:space="preserve">infrastructure. </w:t>
      </w:r>
      <w:r w:rsidR="005F49D2" w:rsidRPr="002C6397">
        <w:rPr>
          <w:rFonts w:ascii="Times New Roman" w:hAnsi="Times New Roman" w:cs="Times New Roman"/>
        </w:rPr>
        <w:t>Digital solutions, products, equipment</w:t>
      </w:r>
      <w:r w:rsidR="0055385F" w:rsidRPr="002C6397">
        <w:rPr>
          <w:rFonts w:ascii="Times New Roman" w:hAnsi="Times New Roman" w:cs="Times New Roman"/>
        </w:rPr>
        <w:t xml:space="preserve">, their energy aspects can all be </w:t>
      </w:r>
      <w:r w:rsidR="00BE65A9" w:rsidRPr="002C6397">
        <w:rPr>
          <w:rFonts w:ascii="Times New Roman" w:hAnsi="Times New Roman" w:cs="Times New Roman"/>
        </w:rPr>
        <w:t xml:space="preserve">improved </w:t>
      </w:r>
      <w:r w:rsidR="00C22BA3" w:rsidRPr="002C6397">
        <w:rPr>
          <w:rFonts w:ascii="Times New Roman" w:hAnsi="Times New Roman" w:cs="Times New Roman"/>
        </w:rPr>
        <w:t xml:space="preserve">through </w:t>
      </w:r>
      <w:r w:rsidR="00B43CAC" w:rsidRPr="002C6397">
        <w:rPr>
          <w:rFonts w:ascii="Times New Roman" w:hAnsi="Times New Roman" w:cs="Times New Roman"/>
        </w:rPr>
        <w:t xml:space="preserve">efficiency gain and </w:t>
      </w:r>
      <w:r w:rsidR="0044216A" w:rsidRPr="002C6397">
        <w:rPr>
          <w:rFonts w:ascii="Times New Roman" w:hAnsi="Times New Roman" w:cs="Times New Roman"/>
        </w:rPr>
        <w:t xml:space="preserve">optimization. </w:t>
      </w:r>
    </w:p>
    <w:p w14:paraId="14A6C05D" w14:textId="7B93A56B" w:rsidR="00D43198" w:rsidRPr="002C6397" w:rsidRDefault="00D43198" w:rsidP="00B51436">
      <w:pPr>
        <w:spacing w:before="120"/>
        <w:rPr>
          <w:rFonts w:ascii="Times New Roman" w:hAnsi="Times New Roman" w:cs="Times New Roman"/>
        </w:rPr>
      </w:pPr>
      <w:r w:rsidRPr="002C6397">
        <w:rPr>
          <w:rFonts w:ascii="Times New Roman" w:hAnsi="Times New Roman" w:cs="Times New Roman"/>
        </w:rPr>
        <w:t xml:space="preserve">We suggest to reference </w:t>
      </w:r>
      <w:r w:rsidR="00DC5A84" w:rsidRPr="002C6397">
        <w:rPr>
          <w:rFonts w:ascii="Times New Roman" w:hAnsi="Times New Roman" w:cs="Times New Roman"/>
        </w:rPr>
        <w:t xml:space="preserve">the </w:t>
      </w:r>
      <w:r w:rsidRPr="002C6397">
        <w:rPr>
          <w:rFonts w:ascii="Times New Roman" w:hAnsi="Times New Roman" w:cs="Times New Roman"/>
        </w:rPr>
        <w:t>ITU</w:t>
      </w:r>
      <w:r w:rsidR="00DC5A84" w:rsidRPr="002C6397">
        <w:rPr>
          <w:rFonts w:ascii="Times New Roman" w:hAnsi="Times New Roman" w:cs="Times New Roman"/>
        </w:rPr>
        <w:t xml:space="preserve"> publication </w:t>
      </w:r>
      <w:hyperlink r:id="rId18" w:history="1">
        <w:r w:rsidR="00DC5A84" w:rsidRPr="002C6397">
          <w:rPr>
            <w:rStyle w:val="Hyperlink"/>
            <w:rFonts w:ascii="Times New Roman" w:hAnsi="Times New Roman" w:cs="Times New Roman"/>
          </w:rPr>
          <w:t>‘Measuring Digital Development: Facts and Figures, 2020’</w:t>
        </w:r>
      </w:hyperlink>
      <w:r w:rsidRPr="002C6397">
        <w:rPr>
          <w:rFonts w:ascii="Times New Roman" w:hAnsi="Times New Roman" w:cs="Times New Roman"/>
        </w:rPr>
        <w:t xml:space="preserve"> when discussing the digital divide in footnotes 11 and 14 </w:t>
      </w:r>
      <w:r w:rsidR="009C6377" w:rsidRPr="002C6397">
        <w:rPr>
          <w:rFonts w:ascii="Times New Roman" w:hAnsi="Times New Roman" w:cs="Times New Roman"/>
        </w:rPr>
        <w:t>(pages 7 and 8).</w:t>
      </w:r>
    </w:p>
    <w:p w14:paraId="5C2E63DC" w14:textId="77777777" w:rsidR="00D43198" w:rsidRPr="002C6397" w:rsidRDefault="00D43198" w:rsidP="00D43198">
      <w:pPr>
        <w:pStyle w:val="ListParagraph"/>
        <w:numPr>
          <w:ilvl w:val="0"/>
          <w:numId w:val="7"/>
        </w:numPr>
        <w:contextualSpacing w:val="0"/>
        <w:rPr>
          <w:rFonts w:ascii="Times New Roman" w:eastAsia="Times New Roman" w:hAnsi="Times New Roman" w:cs="Times New Roman"/>
        </w:rPr>
      </w:pPr>
      <w:r w:rsidRPr="002C6397">
        <w:rPr>
          <w:rFonts w:ascii="Times New Roman" w:eastAsia="Times New Roman" w:hAnsi="Times New Roman" w:cs="Times New Roman"/>
        </w:rPr>
        <w:t>In LDCs, 17 per cent of the rural population has no mobile coverage at all, and 19 per cent of the rural population is only covered by a 2G network.</w:t>
      </w:r>
    </w:p>
    <w:p w14:paraId="7AB9D1F9" w14:textId="2BD84CEF" w:rsidR="00D43198" w:rsidRPr="002C6397" w:rsidRDefault="00D43198" w:rsidP="00D43198">
      <w:pPr>
        <w:pStyle w:val="ListParagraph"/>
        <w:numPr>
          <w:ilvl w:val="0"/>
          <w:numId w:val="7"/>
        </w:numPr>
        <w:contextualSpacing w:val="0"/>
        <w:rPr>
          <w:rFonts w:ascii="Times New Roman" w:eastAsia="Times New Roman" w:hAnsi="Times New Roman" w:cs="Times New Roman"/>
        </w:rPr>
      </w:pPr>
      <w:r w:rsidRPr="002C6397">
        <w:rPr>
          <w:rFonts w:ascii="Times New Roman" w:eastAsia="Times New Roman" w:hAnsi="Times New Roman" w:cs="Times New Roman"/>
        </w:rPr>
        <w:t>In LDCs, less than 20% (less than one out of five people) use the Internet, compared to about 1 out of 2 people globally. Suggest that this sentence replace the following text which is not clear</w:t>
      </w:r>
      <w:r w:rsidR="009C6377" w:rsidRPr="002C6397">
        <w:rPr>
          <w:rFonts w:ascii="Times New Roman" w:eastAsia="Times New Roman" w:hAnsi="Times New Roman" w:cs="Times New Roman"/>
        </w:rPr>
        <w:t xml:space="preserve"> (page 8)</w:t>
      </w:r>
      <w:r w:rsidRPr="002C6397">
        <w:rPr>
          <w:rFonts w:ascii="Times New Roman" w:eastAsia="Times New Roman" w:hAnsi="Times New Roman" w:cs="Times New Roman"/>
        </w:rPr>
        <w:t xml:space="preserve">: </w:t>
      </w:r>
      <w:r w:rsidRPr="002C6397">
        <w:rPr>
          <w:rFonts w:ascii="Times New Roman" w:eastAsia="Times New Roman" w:hAnsi="Times New Roman" w:cs="Times New Roman"/>
          <w:i/>
          <w:iCs/>
        </w:rPr>
        <w:t>“Least developed countries have the greatest digital divide, representing a 32.9% inequality gap related to internet access”</w:t>
      </w:r>
      <w:r w:rsidRPr="002C6397">
        <w:rPr>
          <w:rFonts w:ascii="Times New Roman" w:eastAsia="Times New Roman" w:hAnsi="Times New Roman" w:cs="Times New Roman"/>
        </w:rPr>
        <w:t>.</w:t>
      </w:r>
    </w:p>
    <w:p w14:paraId="3FA08087" w14:textId="22A6949F" w:rsidR="00BF3618" w:rsidRPr="002C6397" w:rsidRDefault="00D43198" w:rsidP="00BF3618">
      <w:pPr>
        <w:pStyle w:val="ListParagraph"/>
        <w:numPr>
          <w:ilvl w:val="0"/>
          <w:numId w:val="7"/>
        </w:numPr>
        <w:contextualSpacing w:val="0"/>
        <w:rPr>
          <w:rFonts w:ascii="Times New Roman" w:eastAsia="Times New Roman" w:hAnsi="Times New Roman" w:cs="Times New Roman"/>
        </w:rPr>
      </w:pPr>
      <w:r w:rsidRPr="002C6397">
        <w:rPr>
          <w:rFonts w:ascii="Times New Roman" w:eastAsia="Times New Roman" w:hAnsi="Times New Roman" w:cs="Times New Roman"/>
        </w:rPr>
        <w:t>Similarly, this sentence</w:t>
      </w:r>
      <w:r w:rsidR="009C6377" w:rsidRPr="002C6397">
        <w:rPr>
          <w:rFonts w:ascii="Times New Roman" w:eastAsia="Times New Roman" w:hAnsi="Times New Roman" w:cs="Times New Roman"/>
        </w:rPr>
        <w:t xml:space="preserve"> (page 8)</w:t>
      </w:r>
      <w:r w:rsidRPr="002C6397">
        <w:rPr>
          <w:rFonts w:ascii="Times New Roman" w:eastAsia="Times New Roman" w:hAnsi="Times New Roman" w:cs="Times New Roman"/>
        </w:rPr>
        <w:t xml:space="preserve"> does not make sense as this is also true for men: </w:t>
      </w:r>
      <w:r w:rsidRPr="002C6397">
        <w:rPr>
          <w:rFonts w:ascii="Times New Roman" w:eastAsia="Times New Roman" w:hAnsi="Times New Roman" w:cs="Times New Roman"/>
          <w:i/>
          <w:iCs/>
        </w:rPr>
        <w:t>“At the same time, half the women on the planet today have no digital access”</w:t>
      </w:r>
      <w:r w:rsidRPr="002C6397">
        <w:rPr>
          <w:rFonts w:ascii="Times New Roman" w:eastAsia="Times New Roman" w:hAnsi="Times New Roman" w:cs="Times New Roman"/>
        </w:rPr>
        <w:t xml:space="preserve">. We suggest </w:t>
      </w:r>
      <w:proofErr w:type="gramStart"/>
      <w:r w:rsidRPr="002C6397">
        <w:rPr>
          <w:rFonts w:ascii="Times New Roman" w:eastAsia="Times New Roman" w:hAnsi="Times New Roman" w:cs="Times New Roman"/>
        </w:rPr>
        <w:t>to use</w:t>
      </w:r>
      <w:proofErr w:type="gramEnd"/>
      <w:r w:rsidRPr="002C6397">
        <w:rPr>
          <w:rFonts w:ascii="Times New Roman" w:eastAsia="Times New Roman" w:hAnsi="Times New Roman" w:cs="Times New Roman"/>
        </w:rPr>
        <w:t xml:space="preserve"> the following information from </w:t>
      </w:r>
      <w:r w:rsidR="00DC5A84" w:rsidRPr="002C6397">
        <w:rPr>
          <w:rFonts w:ascii="Times New Roman" w:eastAsia="Times New Roman" w:hAnsi="Times New Roman" w:cs="Times New Roman"/>
        </w:rPr>
        <w:t xml:space="preserve">page 8 of </w:t>
      </w:r>
      <w:r w:rsidR="00BF3618" w:rsidRPr="002C6397">
        <w:rPr>
          <w:rFonts w:ascii="Times New Roman" w:eastAsia="Times New Roman" w:hAnsi="Times New Roman" w:cs="Times New Roman"/>
        </w:rPr>
        <w:t xml:space="preserve">the </w:t>
      </w:r>
      <w:r w:rsidR="00DC5A84" w:rsidRPr="002C6397">
        <w:rPr>
          <w:rFonts w:ascii="Times New Roman" w:eastAsia="Times New Roman" w:hAnsi="Times New Roman" w:cs="Times New Roman"/>
        </w:rPr>
        <w:t>Facts and Figures</w:t>
      </w:r>
      <w:r w:rsidR="0073427A" w:rsidRPr="002C6397">
        <w:rPr>
          <w:rFonts w:ascii="Times New Roman" w:eastAsia="Times New Roman" w:hAnsi="Times New Roman" w:cs="Times New Roman"/>
        </w:rPr>
        <w:t xml:space="preserve"> report</w:t>
      </w:r>
      <w:r w:rsidRPr="002C6397">
        <w:rPr>
          <w:rFonts w:ascii="Times New Roman" w:eastAsia="Times New Roman" w:hAnsi="Times New Roman" w:cs="Times New Roman"/>
        </w:rPr>
        <w:t>: It is estimated that globally 55 per cent of the male population was using the Internet</w:t>
      </w:r>
      <w:r w:rsidR="00DC5A84" w:rsidRPr="002C6397">
        <w:rPr>
          <w:rFonts w:ascii="Times New Roman" w:eastAsia="Times New Roman" w:hAnsi="Times New Roman" w:cs="Times New Roman"/>
        </w:rPr>
        <w:t xml:space="preserve"> in 2019</w:t>
      </w:r>
      <w:r w:rsidRPr="002C6397">
        <w:rPr>
          <w:rFonts w:ascii="Times New Roman" w:eastAsia="Times New Roman" w:hAnsi="Times New Roman" w:cs="Times New Roman"/>
        </w:rPr>
        <w:t>, compared with 48 per cent of the female population.</w:t>
      </w:r>
    </w:p>
    <w:p w14:paraId="2559D0E4" w14:textId="7708113B" w:rsidR="008B0D75" w:rsidRPr="002C6397" w:rsidRDefault="00BF3618" w:rsidP="008B0D75">
      <w:pPr>
        <w:pStyle w:val="ListParagraph"/>
        <w:numPr>
          <w:ilvl w:val="0"/>
          <w:numId w:val="7"/>
        </w:numPr>
        <w:rPr>
          <w:rFonts w:ascii="Times New Roman" w:eastAsia="Times New Roman" w:hAnsi="Times New Roman" w:cs="Times New Roman"/>
        </w:rPr>
      </w:pPr>
      <w:r w:rsidRPr="002C6397">
        <w:rPr>
          <w:rFonts w:ascii="Times New Roman" w:eastAsia="Times New Roman" w:hAnsi="Times New Roman" w:cs="Times New Roman"/>
        </w:rPr>
        <w:t xml:space="preserve">In addition, footnote 7: </w:t>
      </w:r>
      <w:r w:rsidR="008B0D75" w:rsidRPr="002C6397">
        <w:rPr>
          <w:rFonts w:ascii="Times New Roman" w:eastAsia="Times New Roman" w:hAnsi="Times New Roman" w:cs="Times New Roman"/>
        </w:rPr>
        <w:t>‘In fact, estimates suggest that around 47% of the global population… lacks digital access’’. In the ITU Facts and Figures report it states: ‘’</w:t>
      </w:r>
      <w:r w:rsidR="008B0D75" w:rsidRPr="002C6397">
        <w:rPr>
          <w:rFonts w:ascii="Times New Roman" w:hAnsi="Times New Roman" w:cs="Times New Roman"/>
        </w:rPr>
        <w:t>At the end of 2019, just over half (51%) of the world population was using the Internet, but this proportion increases to over 69% among youth (aged 15-24 years).</w:t>
      </w:r>
      <w:r w:rsidR="008B0D75" w:rsidRPr="002C6397">
        <w:rPr>
          <w:rFonts w:ascii="Times New Roman" w:eastAsia="Times New Roman" w:hAnsi="Times New Roman" w:cs="Times New Roman"/>
        </w:rPr>
        <w:t xml:space="preserve">’’ There is also a breakdown for individuals using the Internet from developed (87%), developing (44%), LDCs (19%), LLDCs (27%) and SIDS (52%). </w:t>
      </w:r>
    </w:p>
    <w:p w14:paraId="7817CB90" w14:textId="77777777" w:rsidR="006E4F06" w:rsidRPr="002C6397" w:rsidRDefault="006E4F06" w:rsidP="006E4F06">
      <w:pPr>
        <w:rPr>
          <w:rFonts w:ascii="Times New Roman" w:eastAsia="Times New Roman" w:hAnsi="Times New Roman" w:cs="Times New Roman"/>
        </w:rPr>
      </w:pPr>
    </w:p>
    <w:p w14:paraId="4397932F" w14:textId="450FFCFF" w:rsidR="00E85500" w:rsidRPr="002C6397" w:rsidRDefault="0065287A" w:rsidP="006E4F06">
      <w:pPr>
        <w:rPr>
          <w:rFonts w:ascii="Times New Roman" w:hAnsi="Times New Roman" w:cs="Times New Roman"/>
        </w:rPr>
      </w:pPr>
      <w:r w:rsidRPr="002C6397">
        <w:rPr>
          <w:rFonts w:ascii="Times New Roman" w:hAnsi="Times New Roman" w:cs="Times New Roman"/>
        </w:rPr>
        <w:t>Bitcoin:</w:t>
      </w:r>
      <w:r w:rsidR="00E85500" w:rsidRPr="002C6397">
        <w:rPr>
          <w:rFonts w:ascii="Times New Roman" w:hAnsi="Times New Roman" w:cs="Times New Roman"/>
        </w:rPr>
        <w:t xml:space="preserve"> Could mention that there is potential to change the </w:t>
      </w:r>
      <w:proofErr w:type="spellStart"/>
      <w:r w:rsidR="00E85500" w:rsidRPr="002C6397">
        <w:rPr>
          <w:rFonts w:ascii="Times New Roman" w:hAnsi="Times New Roman" w:cs="Times New Roman"/>
        </w:rPr>
        <w:t>PoW</w:t>
      </w:r>
      <w:proofErr w:type="spellEnd"/>
      <w:r w:rsidR="00E85500" w:rsidRPr="002C6397">
        <w:rPr>
          <w:rFonts w:ascii="Times New Roman" w:hAnsi="Times New Roman" w:cs="Times New Roman"/>
        </w:rPr>
        <w:t xml:space="preserve"> algorithm with Proof-of-Stake which is less energy intensive.</w:t>
      </w:r>
      <w:r w:rsidR="008C60AA" w:rsidRPr="002C6397">
        <w:rPr>
          <w:rFonts w:ascii="Times New Roman" w:hAnsi="Times New Roman" w:cs="Times New Roman"/>
        </w:rPr>
        <w:t xml:space="preserve"> </w:t>
      </w:r>
      <w:r w:rsidR="00E85500" w:rsidRPr="002C6397">
        <w:rPr>
          <w:rFonts w:ascii="Times New Roman" w:hAnsi="Times New Roman" w:cs="Times New Roman"/>
        </w:rPr>
        <w:t xml:space="preserve">This </w:t>
      </w:r>
      <w:hyperlink r:id="rId19" w:history="1">
        <w:r w:rsidR="00E85500" w:rsidRPr="002C6397">
          <w:rPr>
            <w:rStyle w:val="Hyperlink"/>
            <w:rFonts w:ascii="Times New Roman" w:hAnsi="Times New Roman" w:cs="Times New Roman"/>
          </w:rPr>
          <w:t>2021 Nature paper</w:t>
        </w:r>
      </w:hyperlink>
      <w:r w:rsidR="00E85500" w:rsidRPr="002C6397">
        <w:rPr>
          <w:rFonts w:ascii="Times New Roman" w:hAnsi="Times New Roman" w:cs="Times New Roman"/>
        </w:rPr>
        <w:t xml:space="preserve"> also has some big, slightly more up to date figures for energy, CO</w:t>
      </w:r>
      <w:r w:rsidR="00E85500" w:rsidRPr="002C6397">
        <w:rPr>
          <w:rFonts w:ascii="Times New Roman" w:hAnsi="Times New Roman" w:cs="Times New Roman"/>
          <w:vertAlign w:val="subscript"/>
        </w:rPr>
        <w:t>2</w:t>
      </w:r>
      <w:r w:rsidR="00E85500" w:rsidRPr="002C6397">
        <w:rPr>
          <w:rFonts w:ascii="Times New Roman" w:hAnsi="Times New Roman" w:cs="Times New Roman"/>
        </w:rPr>
        <w:t xml:space="preserve"> emissions, and future projections. </w:t>
      </w:r>
    </w:p>
    <w:p w14:paraId="6D9817A8" w14:textId="5D594E68" w:rsidR="0065287A" w:rsidRPr="002C6397" w:rsidRDefault="006E4F06" w:rsidP="00B51436">
      <w:pPr>
        <w:spacing w:before="120"/>
        <w:rPr>
          <w:rFonts w:ascii="Times New Roman" w:hAnsi="Times New Roman" w:cs="Times New Roman"/>
        </w:rPr>
      </w:pPr>
      <w:r w:rsidRPr="002C6397">
        <w:rPr>
          <w:rFonts w:ascii="Times New Roman" w:hAnsi="Times New Roman" w:cs="Times New Roman"/>
        </w:rPr>
        <w:t>Minerals (p9): Opportunity to reference the potential of the urban mine</w:t>
      </w:r>
      <w:r w:rsidR="0065287A" w:rsidRPr="002C6397">
        <w:rPr>
          <w:rFonts w:ascii="Times New Roman" w:hAnsi="Times New Roman" w:cs="Times New Roman"/>
        </w:rPr>
        <w:t xml:space="preserve"> from the </w:t>
      </w:r>
      <w:hyperlink r:id="rId20" w:history="1">
        <w:r w:rsidR="0065287A" w:rsidRPr="002C6397">
          <w:rPr>
            <w:rStyle w:val="Hyperlink"/>
            <w:rFonts w:ascii="Times New Roman" w:hAnsi="Times New Roman" w:cs="Times New Roman"/>
          </w:rPr>
          <w:t>Global E-waste Monitor 2020</w:t>
        </w:r>
      </w:hyperlink>
      <w:r w:rsidR="0065287A" w:rsidRPr="002C6397">
        <w:rPr>
          <w:rFonts w:ascii="Times New Roman" w:hAnsi="Times New Roman" w:cs="Times New Roman"/>
        </w:rPr>
        <w:t>:</w:t>
      </w:r>
      <w:r w:rsidRPr="002C6397">
        <w:rPr>
          <w:rFonts w:ascii="Times New Roman" w:hAnsi="Times New Roman" w:cs="Times New Roman"/>
        </w:rPr>
        <w:t xml:space="preserve"> ‘’The value of raw materials in the global e-waste generated in 2019 is equal to approximately $57 billion USD. The recycling of iron, aluminium, and copper contributed to a net saving of 15 Mt of CO</w:t>
      </w:r>
      <w:r w:rsidRPr="002C6397">
        <w:rPr>
          <w:rFonts w:ascii="Times New Roman" w:hAnsi="Times New Roman" w:cs="Times New Roman"/>
          <w:vertAlign w:val="subscript"/>
        </w:rPr>
        <w:t>2</w:t>
      </w:r>
      <w:r w:rsidRPr="002C6397">
        <w:rPr>
          <w:rFonts w:ascii="Times New Roman" w:hAnsi="Times New Roman" w:cs="Times New Roman"/>
        </w:rPr>
        <w:t xml:space="preserve">, equivalent to emissions from the recycling of secondary raw materials substituted to virgin materials.’’ </w:t>
      </w:r>
      <w:r w:rsidR="0065287A" w:rsidRPr="002C6397">
        <w:rPr>
          <w:rFonts w:ascii="Times New Roman" w:hAnsi="Times New Roman" w:cs="Times New Roman"/>
        </w:rPr>
        <w:t>Could also call out the importance of CRMS e.g. as of 2020, the European Union had defined 30 materials as critical raw materials based on their economic importance and risk to supply.</w:t>
      </w:r>
      <w:r w:rsidR="00BD17A9" w:rsidRPr="002C6397">
        <w:rPr>
          <w:rFonts w:ascii="Times New Roman" w:hAnsi="Times New Roman" w:cs="Times New Roman"/>
        </w:rPr>
        <w:t xml:space="preserve"> </w:t>
      </w:r>
    </w:p>
    <w:p w14:paraId="534385DA" w14:textId="4621C8FE" w:rsidR="006E4F06" w:rsidRPr="002C6397" w:rsidRDefault="0022586A" w:rsidP="00B51436">
      <w:pPr>
        <w:spacing w:before="120"/>
        <w:rPr>
          <w:rFonts w:ascii="Times New Roman" w:hAnsi="Times New Roman" w:cs="Times New Roman"/>
        </w:rPr>
      </w:pPr>
      <w:r w:rsidRPr="002C6397">
        <w:rPr>
          <w:rFonts w:ascii="Times New Roman" w:hAnsi="Times New Roman" w:cs="Times New Roman"/>
        </w:rPr>
        <w:t xml:space="preserve">As previously mentioned, the report should reference the requirements for global standards in the development of sustainable digital transformation. It is through standards and associated policies that sustainability can </w:t>
      </w:r>
      <w:r w:rsidR="00521553" w:rsidRPr="002C6397">
        <w:rPr>
          <w:rFonts w:ascii="Times New Roman" w:hAnsi="Times New Roman" w:cs="Times New Roman"/>
        </w:rPr>
        <w:t>consistently</w:t>
      </w:r>
      <w:r w:rsidRPr="002C6397">
        <w:rPr>
          <w:rFonts w:ascii="Times New Roman" w:hAnsi="Times New Roman" w:cs="Times New Roman"/>
        </w:rPr>
        <w:t xml:space="preserve"> built </w:t>
      </w:r>
      <w:r w:rsidR="00521553" w:rsidRPr="002C6397">
        <w:rPr>
          <w:rFonts w:ascii="Times New Roman" w:hAnsi="Times New Roman" w:cs="Times New Roman"/>
        </w:rPr>
        <w:t>into digital</w:t>
      </w:r>
      <w:r w:rsidRPr="002C6397">
        <w:rPr>
          <w:rFonts w:ascii="Times New Roman" w:hAnsi="Times New Roman" w:cs="Times New Roman"/>
        </w:rPr>
        <w:t xml:space="preserve"> transformation. </w:t>
      </w:r>
    </w:p>
    <w:p w14:paraId="21E78CFF" w14:textId="4B18D27A" w:rsidR="00434A92" w:rsidRPr="002C6397" w:rsidRDefault="00434A92" w:rsidP="008C1A4F">
      <w:pPr>
        <w:rPr>
          <w:rFonts w:ascii="Times New Roman" w:hAnsi="Times New Roman" w:cs="Times New Roman"/>
        </w:rPr>
      </w:pPr>
    </w:p>
    <w:p w14:paraId="0EB0A736" w14:textId="4ACB7EEE" w:rsidR="00FA6B2A" w:rsidRPr="002C6397" w:rsidRDefault="00434A92" w:rsidP="008C1A4F">
      <w:pPr>
        <w:rPr>
          <w:rFonts w:ascii="Times New Roman" w:hAnsi="Times New Roman" w:cs="Times New Roman"/>
        </w:rPr>
      </w:pPr>
      <w:r w:rsidRPr="002C6397">
        <w:rPr>
          <w:rFonts w:ascii="Times New Roman" w:hAnsi="Times New Roman" w:cs="Times New Roman"/>
        </w:rPr>
        <w:t xml:space="preserve">For the third dynamic </w:t>
      </w:r>
      <w:r w:rsidRPr="002C6397">
        <w:rPr>
          <w:rFonts w:ascii="Times New Roman" w:hAnsi="Times New Roman" w:cs="Times New Roman"/>
          <w:b/>
          <w:bCs/>
        </w:rPr>
        <w:t>“Shaping digital innovations toward a common vision”,</w:t>
      </w:r>
      <w:r w:rsidRPr="002C6397">
        <w:rPr>
          <w:rFonts w:ascii="Times New Roman" w:hAnsi="Times New Roman" w:cs="Times New Roman"/>
        </w:rPr>
        <w:t xml:space="preserve"> we suggest </w:t>
      </w:r>
      <w:r w:rsidR="009A29F6" w:rsidRPr="002C6397">
        <w:rPr>
          <w:rFonts w:ascii="Times New Roman" w:hAnsi="Times New Roman" w:cs="Times New Roman"/>
        </w:rPr>
        <w:t xml:space="preserve">adding 1) using the UN SDGs and the Roadmap for Digital </w:t>
      </w:r>
      <w:r w:rsidR="00644C2F" w:rsidRPr="002C6397">
        <w:rPr>
          <w:rFonts w:ascii="Times New Roman" w:hAnsi="Times New Roman" w:cs="Times New Roman"/>
        </w:rPr>
        <w:t>Corporation as blueprint to create this common vision</w:t>
      </w:r>
      <w:r w:rsidR="00907D1D" w:rsidRPr="002C6397">
        <w:rPr>
          <w:rFonts w:ascii="Times New Roman" w:hAnsi="Times New Roman" w:cs="Times New Roman"/>
        </w:rPr>
        <w:t xml:space="preserve"> (which will also resonate with the intro</w:t>
      </w:r>
      <w:r w:rsidR="006F71BD" w:rsidRPr="002C6397">
        <w:rPr>
          <w:rFonts w:ascii="Times New Roman" w:hAnsi="Times New Roman" w:cs="Times New Roman"/>
        </w:rPr>
        <w:t>)</w:t>
      </w:r>
      <w:r w:rsidR="00644C2F" w:rsidRPr="002C6397">
        <w:rPr>
          <w:rFonts w:ascii="Times New Roman" w:hAnsi="Times New Roman" w:cs="Times New Roman"/>
        </w:rPr>
        <w:t xml:space="preserve"> 2) adding</w:t>
      </w:r>
      <w:r w:rsidR="00AA187A" w:rsidRPr="002C6397">
        <w:rPr>
          <w:rFonts w:ascii="Times New Roman" w:hAnsi="Times New Roman" w:cs="Times New Roman"/>
        </w:rPr>
        <w:t xml:space="preserve"> a new paragraph </w:t>
      </w:r>
      <w:r w:rsidR="002146E8" w:rsidRPr="002C6397">
        <w:rPr>
          <w:rFonts w:ascii="Times New Roman" w:hAnsi="Times New Roman" w:cs="Times New Roman"/>
        </w:rPr>
        <w:t>on</w:t>
      </w:r>
      <w:r w:rsidR="00644C2F" w:rsidRPr="002C6397">
        <w:rPr>
          <w:rFonts w:ascii="Times New Roman" w:hAnsi="Times New Roman" w:cs="Times New Roman"/>
        </w:rPr>
        <w:t xml:space="preserve"> the ICT sector</w:t>
      </w:r>
      <w:r w:rsidR="00392EC4" w:rsidRPr="002C6397">
        <w:rPr>
          <w:rFonts w:ascii="Times New Roman" w:hAnsi="Times New Roman" w:cs="Times New Roman"/>
        </w:rPr>
        <w:t xml:space="preserve"> and </w:t>
      </w:r>
      <w:r w:rsidR="00837D70" w:rsidRPr="002C6397">
        <w:rPr>
          <w:rFonts w:ascii="Times New Roman" w:hAnsi="Times New Roman" w:cs="Times New Roman"/>
        </w:rPr>
        <w:t xml:space="preserve">highlight </w:t>
      </w:r>
      <w:r w:rsidR="00263B29" w:rsidRPr="002C6397">
        <w:rPr>
          <w:rFonts w:ascii="Times New Roman" w:hAnsi="Times New Roman" w:cs="Times New Roman"/>
        </w:rPr>
        <w:t>the i</w:t>
      </w:r>
      <w:r w:rsidR="00392EC4" w:rsidRPr="002C6397">
        <w:rPr>
          <w:rFonts w:ascii="Times New Roman" w:hAnsi="Times New Roman" w:cs="Times New Roman"/>
        </w:rPr>
        <w:t xml:space="preserve">mportance of </w:t>
      </w:r>
      <w:r w:rsidR="00837D70" w:rsidRPr="002C6397">
        <w:rPr>
          <w:rFonts w:ascii="Times New Roman" w:hAnsi="Times New Roman" w:cs="Times New Roman"/>
        </w:rPr>
        <w:t>achieving</w:t>
      </w:r>
      <w:r w:rsidR="00392EC4" w:rsidRPr="002C6397">
        <w:rPr>
          <w:rFonts w:ascii="Times New Roman" w:hAnsi="Times New Roman" w:cs="Times New Roman"/>
        </w:rPr>
        <w:t xml:space="preserve"> </w:t>
      </w:r>
      <w:r w:rsidR="00F44757" w:rsidRPr="002C6397">
        <w:rPr>
          <w:rFonts w:ascii="Times New Roman" w:hAnsi="Times New Roman" w:cs="Times New Roman"/>
        </w:rPr>
        <w:t>net-zero in the ICT sector</w:t>
      </w:r>
      <w:r w:rsidR="00B93993" w:rsidRPr="002C6397">
        <w:rPr>
          <w:rFonts w:ascii="Times New Roman" w:hAnsi="Times New Roman" w:cs="Times New Roman"/>
        </w:rPr>
        <w:t xml:space="preserve"> as part of the common vision. </w:t>
      </w:r>
      <w:r w:rsidR="006C4636" w:rsidRPr="002C6397">
        <w:rPr>
          <w:rFonts w:ascii="Times New Roman" w:hAnsi="Times New Roman" w:cs="Times New Roman"/>
        </w:rPr>
        <w:t>ICT is a key enabler for digital technology</w:t>
      </w:r>
      <w:r w:rsidR="00E90594" w:rsidRPr="002C6397">
        <w:rPr>
          <w:rFonts w:ascii="Times New Roman" w:hAnsi="Times New Roman" w:cs="Times New Roman"/>
        </w:rPr>
        <w:t xml:space="preserve">. Achieving carbo neutral in ICT </w:t>
      </w:r>
      <w:r w:rsidR="009F780F" w:rsidRPr="002C6397">
        <w:rPr>
          <w:rFonts w:ascii="Times New Roman" w:hAnsi="Times New Roman" w:cs="Times New Roman"/>
        </w:rPr>
        <w:t xml:space="preserve">is crucial for maximizing the benefits of digital transformation. </w:t>
      </w:r>
      <w:r w:rsidR="00D454DE" w:rsidRPr="002C6397">
        <w:rPr>
          <w:rFonts w:ascii="Times New Roman" w:hAnsi="Times New Roman" w:cs="Times New Roman"/>
        </w:rPr>
        <w:t xml:space="preserve"> </w:t>
      </w:r>
    </w:p>
    <w:p w14:paraId="0543849D" w14:textId="14543606" w:rsidR="00C328F2" w:rsidRPr="002C6397" w:rsidRDefault="00C328F2" w:rsidP="00B51436">
      <w:pPr>
        <w:spacing w:before="120"/>
        <w:rPr>
          <w:rFonts w:ascii="Times New Roman" w:hAnsi="Times New Roman" w:cs="Times New Roman"/>
        </w:rPr>
      </w:pPr>
      <w:r w:rsidRPr="002C6397">
        <w:rPr>
          <w:rFonts w:ascii="Times New Roman" w:hAnsi="Times New Roman" w:cs="Times New Roman"/>
        </w:rPr>
        <w:t xml:space="preserve">Recommend </w:t>
      </w:r>
      <w:r w:rsidR="00A750CC" w:rsidRPr="002C6397">
        <w:rPr>
          <w:rFonts w:ascii="Times New Roman" w:hAnsi="Times New Roman" w:cs="Times New Roman"/>
        </w:rPr>
        <w:t>starting</w:t>
      </w:r>
      <w:r w:rsidRPr="002C6397">
        <w:rPr>
          <w:rFonts w:ascii="Times New Roman" w:hAnsi="Times New Roman" w:cs="Times New Roman"/>
        </w:rPr>
        <w:t xml:space="preserve"> with a more </w:t>
      </w:r>
      <w:r w:rsidR="00A82914" w:rsidRPr="002C6397">
        <w:rPr>
          <w:rFonts w:ascii="Times New Roman" w:hAnsi="Times New Roman" w:cs="Times New Roman"/>
        </w:rPr>
        <w:t>high-level</w:t>
      </w:r>
      <w:r w:rsidRPr="002C6397">
        <w:rPr>
          <w:rFonts w:ascii="Times New Roman" w:hAnsi="Times New Roman" w:cs="Times New Roman"/>
        </w:rPr>
        <w:t xml:space="preserve"> paragraph on digital innovation, e.g.</w:t>
      </w:r>
      <w:r w:rsidR="00A750CC" w:rsidRPr="002C6397">
        <w:rPr>
          <w:rFonts w:ascii="Times New Roman" w:hAnsi="Times New Roman" w:cs="Times New Roman"/>
        </w:rPr>
        <w:t>,</w:t>
      </w:r>
      <w:r w:rsidRPr="002C6397">
        <w:rPr>
          <w:rFonts w:ascii="Times New Roman" w:hAnsi="Times New Roman" w:cs="Times New Roman"/>
        </w:rPr>
        <w:t xml:space="preserve"> technology is changing faster than policy can adapt</w:t>
      </w:r>
      <w:r w:rsidR="00A750CC" w:rsidRPr="002C6397">
        <w:rPr>
          <w:rFonts w:ascii="Times New Roman" w:hAnsi="Times New Roman" w:cs="Times New Roman"/>
        </w:rPr>
        <w:t xml:space="preserve"> resulting in a </w:t>
      </w:r>
      <w:r w:rsidRPr="002C6397">
        <w:rPr>
          <w:rFonts w:ascii="Times New Roman" w:hAnsi="Times New Roman" w:cs="Times New Roman"/>
        </w:rPr>
        <w:t xml:space="preserve">growing digital innovation divide among countries. This innovation gap is at the heart of the digital divide, and many national policies and strategies often fail to close it. </w:t>
      </w:r>
      <w:r w:rsidR="00302292" w:rsidRPr="002C6397">
        <w:rPr>
          <w:rFonts w:ascii="Times New Roman" w:hAnsi="Times New Roman" w:cs="Times New Roman"/>
        </w:rPr>
        <w:t>M</w:t>
      </w:r>
      <w:r w:rsidRPr="002C6397">
        <w:rPr>
          <w:rFonts w:ascii="Times New Roman" w:hAnsi="Times New Roman" w:cs="Times New Roman"/>
        </w:rPr>
        <w:t xml:space="preserve">any countries are unable to adapt to the fast-changing digital environment and technological revolutions. </w:t>
      </w:r>
      <w:r w:rsidR="00C125F8" w:rsidRPr="002C6397">
        <w:rPr>
          <w:rFonts w:ascii="Times New Roman" w:hAnsi="Times New Roman" w:cs="Times New Roman"/>
        </w:rPr>
        <w:t xml:space="preserve">Innovation addresses local and global problems, creates economic solutions and sustainable jobs, and provides governments with the means to accelerate digital transformation. </w:t>
      </w:r>
    </w:p>
    <w:p w14:paraId="2E13CB0D" w14:textId="7EAA179A" w:rsidR="006B03DD" w:rsidRPr="002C6397" w:rsidRDefault="006B03DD" w:rsidP="00B51436">
      <w:pPr>
        <w:spacing w:before="120"/>
        <w:rPr>
          <w:rFonts w:ascii="Times New Roman" w:hAnsi="Times New Roman" w:cs="Times New Roman"/>
        </w:rPr>
      </w:pPr>
      <w:r w:rsidRPr="002C6397">
        <w:rPr>
          <w:rFonts w:ascii="Times New Roman" w:hAnsi="Times New Roman" w:cs="Times New Roman"/>
        </w:rPr>
        <w:t xml:space="preserve">Digital technologies and agriculture (p.12): Recommend </w:t>
      </w:r>
      <w:r w:rsidR="00EC07C8" w:rsidRPr="002C6397">
        <w:rPr>
          <w:rFonts w:ascii="Times New Roman" w:hAnsi="Times New Roman" w:cs="Times New Roman"/>
        </w:rPr>
        <w:t>highlighting</w:t>
      </w:r>
      <w:r w:rsidRPr="002C6397">
        <w:rPr>
          <w:rFonts w:ascii="Times New Roman" w:hAnsi="Times New Roman" w:cs="Times New Roman"/>
        </w:rPr>
        <w:t xml:space="preserve"> </w:t>
      </w:r>
      <w:r w:rsidR="00EC07C8" w:rsidRPr="002C6397">
        <w:rPr>
          <w:rFonts w:ascii="Times New Roman" w:hAnsi="Times New Roman" w:cs="Times New Roman"/>
        </w:rPr>
        <w:t>urban vs. rural</w:t>
      </w:r>
      <w:r w:rsidRPr="002C6397">
        <w:rPr>
          <w:rFonts w:ascii="Times New Roman" w:hAnsi="Times New Roman" w:cs="Times New Roman"/>
        </w:rPr>
        <w:t xml:space="preserve"> challenges in order to avoid an increase of a digital divide, especially between sectors and economies with differing abilities to adopt new technologies e.g. rural areas might have weaker technology infrastructure, </w:t>
      </w:r>
      <w:r w:rsidR="00EC07C8" w:rsidRPr="002C6397">
        <w:rPr>
          <w:rFonts w:ascii="Times New Roman" w:hAnsi="Times New Roman" w:cs="Times New Roman"/>
        </w:rPr>
        <w:t xml:space="preserve">lower levels of e-literacy and digital skills, meaning they could be left behind. </w:t>
      </w:r>
    </w:p>
    <w:p w14:paraId="034049D9" w14:textId="4D28CFCF" w:rsidR="00C67841" w:rsidRPr="002C6397" w:rsidRDefault="005545A8" w:rsidP="00B51436">
      <w:pPr>
        <w:spacing w:before="120"/>
        <w:rPr>
          <w:rFonts w:ascii="Times New Roman" w:hAnsi="Times New Roman" w:cs="Times New Roman"/>
        </w:rPr>
      </w:pPr>
      <w:r w:rsidRPr="002C6397">
        <w:rPr>
          <w:rFonts w:ascii="Times New Roman" w:hAnsi="Times New Roman" w:cs="Times New Roman"/>
        </w:rPr>
        <w:t xml:space="preserve">Data availability (p.12): Would recommend highlighting the importance of </w:t>
      </w:r>
      <w:r w:rsidR="004E15A0" w:rsidRPr="002C6397">
        <w:rPr>
          <w:rFonts w:ascii="Times New Roman" w:hAnsi="Times New Roman" w:cs="Times New Roman"/>
        </w:rPr>
        <w:t>open-source</w:t>
      </w:r>
      <w:r w:rsidRPr="002C6397">
        <w:rPr>
          <w:rFonts w:ascii="Times New Roman" w:hAnsi="Times New Roman" w:cs="Times New Roman"/>
        </w:rPr>
        <w:t xml:space="preserve"> data and the importance of digital technologies for environmental/climate monitoring. Protentional to highlight the use of drones/UAVs</w:t>
      </w:r>
      <w:r w:rsidR="00E74EF9" w:rsidRPr="002C6397">
        <w:rPr>
          <w:rFonts w:ascii="Times New Roman" w:hAnsi="Times New Roman" w:cs="Times New Roman"/>
        </w:rPr>
        <w:t xml:space="preserve"> or other technologies</w:t>
      </w:r>
      <w:r w:rsidRPr="002C6397">
        <w:rPr>
          <w:rFonts w:ascii="Times New Roman" w:hAnsi="Times New Roman" w:cs="Times New Roman"/>
        </w:rPr>
        <w:t xml:space="preserve"> in environmental monitoring.</w:t>
      </w:r>
    </w:p>
    <w:p w14:paraId="0649CF8D" w14:textId="2B0D1C24" w:rsidR="004B243E" w:rsidRPr="002C6397" w:rsidRDefault="005545A8" w:rsidP="00B51436">
      <w:pPr>
        <w:spacing w:before="120"/>
        <w:rPr>
          <w:rFonts w:ascii="Times New Roman" w:eastAsia="Times New Roman" w:hAnsi="Times New Roman" w:cs="Times New Roman"/>
          <w:lang w:val="en-GB" w:eastAsia="en-GB"/>
        </w:rPr>
      </w:pPr>
      <w:r w:rsidRPr="002C6397">
        <w:rPr>
          <w:rFonts w:ascii="Times New Roman" w:eastAsia="Times New Roman" w:hAnsi="Times New Roman" w:cs="Times New Roman"/>
          <w:lang w:val="en-GB" w:eastAsia="en-GB"/>
        </w:rPr>
        <w:t xml:space="preserve">COVID-19 pandemic and gender divide </w:t>
      </w:r>
      <w:r w:rsidR="00E74EF9" w:rsidRPr="002C6397">
        <w:rPr>
          <w:rFonts w:ascii="Times New Roman" w:eastAsia="Times New Roman" w:hAnsi="Times New Roman" w:cs="Times New Roman"/>
          <w:lang w:val="en-GB" w:eastAsia="en-GB"/>
        </w:rPr>
        <w:t xml:space="preserve">from </w:t>
      </w:r>
      <w:r w:rsidRPr="002C6397">
        <w:rPr>
          <w:rFonts w:ascii="Times New Roman" w:eastAsia="Times New Roman" w:hAnsi="Times New Roman" w:cs="Times New Roman"/>
          <w:lang w:val="en-GB" w:eastAsia="en-GB"/>
        </w:rPr>
        <w:t>‘</w:t>
      </w:r>
      <w:r w:rsidR="004E15A0" w:rsidRPr="002C6397">
        <w:rPr>
          <w:rFonts w:ascii="Times New Roman" w:eastAsia="Times New Roman" w:hAnsi="Times New Roman" w:cs="Times New Roman"/>
          <w:lang w:val="en-GB" w:eastAsia="en-GB"/>
        </w:rPr>
        <w:t>Finally, the COVID-19 pandemic has illuminated…</w:t>
      </w:r>
      <w:proofErr w:type="gramStart"/>
      <w:r w:rsidR="004E15A0" w:rsidRPr="002C6397">
        <w:rPr>
          <w:rFonts w:ascii="Times New Roman" w:eastAsia="Times New Roman" w:hAnsi="Times New Roman" w:cs="Times New Roman"/>
          <w:lang w:val="en-GB" w:eastAsia="en-GB"/>
        </w:rPr>
        <w:t>’</w:t>
      </w:r>
      <w:r w:rsidRPr="002C6397">
        <w:rPr>
          <w:rFonts w:ascii="Times New Roman" w:eastAsia="Times New Roman" w:hAnsi="Times New Roman" w:cs="Times New Roman"/>
          <w:lang w:val="en-GB" w:eastAsia="en-GB"/>
        </w:rPr>
        <w:t>(</w:t>
      </w:r>
      <w:proofErr w:type="gramEnd"/>
      <w:r w:rsidRPr="002C6397">
        <w:rPr>
          <w:rFonts w:ascii="Times New Roman" w:eastAsia="Times New Roman" w:hAnsi="Times New Roman" w:cs="Times New Roman"/>
          <w:lang w:val="en-GB" w:eastAsia="en-GB"/>
        </w:rPr>
        <w:t xml:space="preserve">p. 13): Would recommend </w:t>
      </w:r>
      <w:r w:rsidR="004E15A0" w:rsidRPr="002C6397">
        <w:rPr>
          <w:rFonts w:ascii="Times New Roman" w:eastAsia="Times New Roman" w:hAnsi="Times New Roman" w:cs="Times New Roman"/>
          <w:lang w:val="en-GB" w:eastAsia="en-GB"/>
        </w:rPr>
        <w:t>linking</w:t>
      </w:r>
      <w:r w:rsidRPr="002C6397">
        <w:rPr>
          <w:rFonts w:ascii="Times New Roman" w:eastAsia="Times New Roman" w:hAnsi="Times New Roman" w:cs="Times New Roman"/>
          <w:lang w:val="en-GB" w:eastAsia="en-GB"/>
        </w:rPr>
        <w:t xml:space="preserve"> in a sustainability/environment aspect in these </w:t>
      </w:r>
      <w:r w:rsidR="004E15A0" w:rsidRPr="002C6397">
        <w:rPr>
          <w:rFonts w:ascii="Times New Roman" w:eastAsia="Times New Roman" w:hAnsi="Times New Roman" w:cs="Times New Roman"/>
          <w:lang w:val="en-GB" w:eastAsia="en-GB"/>
        </w:rPr>
        <w:t>four paragraphs</w:t>
      </w:r>
      <w:r w:rsidR="00E74EF9" w:rsidRPr="002C6397">
        <w:rPr>
          <w:rFonts w:ascii="Times New Roman" w:eastAsia="Times New Roman" w:hAnsi="Times New Roman" w:cs="Times New Roman"/>
          <w:lang w:val="en-GB" w:eastAsia="en-GB"/>
        </w:rPr>
        <w:t>.</w:t>
      </w:r>
      <w:r w:rsidRPr="002C6397">
        <w:rPr>
          <w:rFonts w:ascii="Times New Roman" w:eastAsia="Times New Roman" w:hAnsi="Times New Roman" w:cs="Times New Roman"/>
          <w:lang w:val="en-GB" w:eastAsia="en-GB"/>
        </w:rPr>
        <w:t xml:space="preserve"> </w:t>
      </w:r>
    </w:p>
    <w:p w14:paraId="4F5539A5" w14:textId="77777777" w:rsidR="00890F6F" w:rsidRPr="002C6397" w:rsidRDefault="004B243E" w:rsidP="00B51436">
      <w:pPr>
        <w:spacing w:before="120"/>
        <w:rPr>
          <w:rFonts w:ascii="Times New Roman" w:eastAsia="Times New Roman" w:hAnsi="Times New Roman" w:cs="Times New Roman"/>
          <w:lang w:val="en-GB" w:eastAsia="en-GB"/>
        </w:rPr>
      </w:pPr>
      <w:r w:rsidRPr="002C6397">
        <w:rPr>
          <w:rFonts w:ascii="Times New Roman" w:eastAsia="Times New Roman" w:hAnsi="Times New Roman" w:cs="Times New Roman"/>
          <w:b/>
          <w:bCs/>
          <w:lang w:val="en-GB" w:eastAsia="en-GB"/>
        </w:rPr>
        <w:t>Key values (p14):</w:t>
      </w:r>
      <w:r w:rsidRPr="002C6397">
        <w:rPr>
          <w:rFonts w:ascii="Times New Roman" w:eastAsia="Times New Roman" w:hAnsi="Times New Roman" w:cs="Times New Roman"/>
          <w:lang w:val="en-GB" w:eastAsia="en-GB"/>
        </w:rPr>
        <w:t xml:space="preserve"> </w:t>
      </w:r>
      <w:r w:rsidR="00FE34B9" w:rsidRPr="002C6397">
        <w:rPr>
          <w:rFonts w:ascii="Times New Roman" w:eastAsia="Times New Roman" w:hAnsi="Times New Roman" w:cs="Times New Roman"/>
          <w:lang w:val="en-GB" w:eastAsia="en-GB"/>
        </w:rPr>
        <w:t xml:space="preserve">Would like to see </w:t>
      </w:r>
      <w:r w:rsidR="00E74EF9" w:rsidRPr="002C6397">
        <w:rPr>
          <w:rFonts w:ascii="Times New Roman" w:eastAsia="Times New Roman" w:hAnsi="Times New Roman" w:cs="Times New Roman"/>
          <w:lang w:val="en-GB" w:eastAsia="en-GB"/>
        </w:rPr>
        <w:t>the key values</w:t>
      </w:r>
      <w:r w:rsidR="00FE34B9" w:rsidRPr="002C6397">
        <w:rPr>
          <w:rFonts w:ascii="Times New Roman" w:eastAsia="Times New Roman" w:hAnsi="Times New Roman" w:cs="Times New Roman"/>
          <w:lang w:val="en-GB" w:eastAsia="en-GB"/>
        </w:rPr>
        <w:t xml:space="preserve"> better integrated throughout the report and introduced earlier on to ‘set the scene’ of the report and provide a better understanding of what CODES aims to achieve/its vision and how they better fit in shaping digital transformation.</w:t>
      </w:r>
    </w:p>
    <w:p w14:paraId="43A05C9A" w14:textId="44F59683" w:rsidR="00FC36C6" w:rsidRPr="002C6397" w:rsidRDefault="00FC36C6" w:rsidP="00B51436">
      <w:pPr>
        <w:spacing w:before="120"/>
        <w:rPr>
          <w:rFonts w:ascii="Times New Roman" w:eastAsia="Times New Roman" w:hAnsi="Times New Roman" w:cs="Times New Roman"/>
          <w:lang w:val="en-GB" w:eastAsia="en-GB"/>
        </w:rPr>
      </w:pPr>
      <w:r w:rsidRPr="002C6397">
        <w:rPr>
          <w:rFonts w:ascii="Times New Roman" w:eastAsia="Times New Roman" w:hAnsi="Times New Roman" w:cs="Times New Roman"/>
          <w:lang w:val="en-GB" w:eastAsia="en-GB"/>
        </w:rPr>
        <w:t>Value 1: ‘</w:t>
      </w:r>
      <w:r w:rsidRPr="002C6397">
        <w:rPr>
          <w:rFonts w:ascii="Times New Roman" w:hAnsi="Times New Roman" w:cs="Times New Roman"/>
        </w:rPr>
        <w:t>Equity, dignity, and justice’.</w:t>
      </w:r>
      <w:r w:rsidRPr="002C6397">
        <w:rPr>
          <w:rFonts w:ascii="Times New Roman" w:eastAsia="Times New Roman" w:hAnsi="Times New Roman" w:cs="Times New Roman"/>
          <w:lang w:val="en-GB" w:eastAsia="en-GB"/>
        </w:rPr>
        <w:t xml:space="preserve"> </w:t>
      </w:r>
      <w:r w:rsidRPr="002C6397">
        <w:rPr>
          <w:rFonts w:ascii="Times New Roman" w:hAnsi="Times New Roman" w:cs="Times New Roman"/>
        </w:rPr>
        <w:t>Opportunity to include some wider digital empowerment values here e.g. gender inclusion, bridging the digital divide</w:t>
      </w:r>
      <w:r w:rsidR="008C3A75" w:rsidRPr="002C6397">
        <w:rPr>
          <w:rFonts w:ascii="Times New Roman" w:hAnsi="Times New Roman" w:cs="Times New Roman"/>
        </w:rPr>
        <w:t>, and</w:t>
      </w:r>
      <w:hyperlink r:id="rId21" w:history="1">
        <w:r w:rsidR="008C3A75" w:rsidRPr="002C6397">
          <w:rPr>
            <w:rStyle w:val="Hyperlink"/>
            <w:rFonts w:ascii="Times New Roman" w:hAnsi="Times New Roman" w:cs="Times New Roman"/>
            <w:color w:val="auto"/>
          </w:rPr>
          <w:t xml:space="preserve"> aging in a digital world</w:t>
        </w:r>
      </w:hyperlink>
      <w:r w:rsidRPr="002C6397">
        <w:rPr>
          <w:rFonts w:ascii="Times New Roman" w:hAnsi="Times New Roman" w:cs="Times New Roman"/>
        </w:rPr>
        <w:t>. Expand on the values listed.</w:t>
      </w:r>
    </w:p>
    <w:p w14:paraId="5BB951E4" w14:textId="4061D5FB" w:rsidR="00890F6F" w:rsidRPr="00B51436" w:rsidRDefault="00E74EF9" w:rsidP="00B51436">
      <w:pPr>
        <w:spacing w:before="120"/>
        <w:rPr>
          <w:rFonts w:ascii="Times New Roman" w:hAnsi="Times New Roman" w:cs="Times New Roman"/>
        </w:rPr>
      </w:pPr>
      <w:r w:rsidRPr="002C6397">
        <w:rPr>
          <w:rFonts w:ascii="Times New Roman" w:eastAsia="Times New Roman" w:hAnsi="Times New Roman" w:cs="Times New Roman"/>
          <w:lang w:val="en-GB" w:eastAsia="en-GB"/>
        </w:rPr>
        <w:t xml:space="preserve">Value 3: ‘Insisting on transparency in digital algorithms and business </w:t>
      </w:r>
      <w:proofErr w:type="gramStart"/>
      <w:r w:rsidRPr="002C6397">
        <w:rPr>
          <w:rFonts w:ascii="Times New Roman" w:eastAsia="Times New Roman" w:hAnsi="Times New Roman" w:cs="Times New Roman"/>
          <w:lang w:val="en-GB" w:eastAsia="en-GB"/>
        </w:rPr>
        <w:t>models’</w:t>
      </w:r>
      <w:proofErr w:type="gramEnd"/>
      <w:r w:rsidRPr="002C6397">
        <w:rPr>
          <w:rFonts w:ascii="Times New Roman" w:eastAsia="Times New Roman" w:hAnsi="Times New Roman" w:cs="Times New Roman"/>
          <w:lang w:val="en-GB" w:eastAsia="en-GB"/>
        </w:rPr>
        <w:t xml:space="preserve"> could include openness also and cover data, accountability, and fairness. </w:t>
      </w:r>
      <w:r w:rsidR="00890F6F" w:rsidRPr="002C6397">
        <w:rPr>
          <w:rFonts w:ascii="Times New Roman" w:hAnsi="Times New Roman" w:cs="Times New Roman"/>
        </w:rPr>
        <w:t xml:space="preserve">Data should be findable, accessible, interoperable, and reusable. Could provide an example in the report related to the discourse on Machine Learning and transparency. Not quite clear what transparency means in relation to </w:t>
      </w:r>
      <w:r w:rsidR="00890F6F" w:rsidRPr="00B51436">
        <w:rPr>
          <w:rFonts w:ascii="Times New Roman" w:hAnsi="Times New Roman" w:cs="Times New Roman"/>
        </w:rPr>
        <w:t xml:space="preserve">business models, perhaps more linked to social media/marketing of data? Perhaps provide examples and integrate earlier in the report. </w:t>
      </w:r>
    </w:p>
    <w:p w14:paraId="6C7AA620" w14:textId="6FFD83BC" w:rsidR="00FC36C6" w:rsidRPr="00B51436" w:rsidRDefault="00FC36C6" w:rsidP="00B51436">
      <w:pPr>
        <w:spacing w:before="120"/>
        <w:rPr>
          <w:rFonts w:ascii="Times New Roman" w:hAnsi="Times New Roman" w:cs="Times New Roman"/>
        </w:rPr>
      </w:pPr>
      <w:r w:rsidRPr="00B51436">
        <w:rPr>
          <w:rFonts w:ascii="Times New Roman" w:hAnsi="Times New Roman" w:cs="Times New Roman"/>
        </w:rPr>
        <w:t>Value 5: More emphasis</w:t>
      </w:r>
      <w:r w:rsidR="00A51D08" w:rsidRPr="00B51436">
        <w:rPr>
          <w:rFonts w:ascii="Times New Roman" w:hAnsi="Times New Roman" w:cs="Times New Roman"/>
        </w:rPr>
        <w:t xml:space="preserve"> needed</w:t>
      </w:r>
      <w:r w:rsidRPr="00B51436">
        <w:rPr>
          <w:rFonts w:ascii="Times New Roman" w:hAnsi="Times New Roman" w:cs="Times New Roman"/>
        </w:rPr>
        <w:t xml:space="preserve"> on cross-sectoral/multi-disciplinary </w:t>
      </w:r>
      <w:r w:rsidR="00AA0395" w:rsidRPr="00B51436">
        <w:rPr>
          <w:rFonts w:ascii="Times New Roman" w:hAnsi="Times New Roman" w:cs="Times New Roman"/>
        </w:rPr>
        <w:t xml:space="preserve">partnerships and </w:t>
      </w:r>
      <w:r w:rsidRPr="00B51436">
        <w:rPr>
          <w:rFonts w:ascii="Times New Roman" w:hAnsi="Times New Roman" w:cs="Times New Roman"/>
        </w:rPr>
        <w:t xml:space="preserve">solutions for environmental sustainability. </w:t>
      </w:r>
      <w:r w:rsidR="00AA0395" w:rsidRPr="00B51436">
        <w:rPr>
          <w:rFonts w:ascii="Times New Roman" w:hAnsi="Times New Roman" w:cs="Times New Roman"/>
        </w:rPr>
        <w:t xml:space="preserve">Link in SDG 17, ‘partnerships for the </w:t>
      </w:r>
      <w:proofErr w:type="gramStart"/>
      <w:r w:rsidR="00AA0395" w:rsidRPr="00B51436">
        <w:rPr>
          <w:rFonts w:ascii="Times New Roman" w:hAnsi="Times New Roman" w:cs="Times New Roman"/>
        </w:rPr>
        <w:t>goals’</w:t>
      </w:r>
      <w:proofErr w:type="gramEnd"/>
      <w:r w:rsidR="00AA0395" w:rsidRPr="00B51436">
        <w:rPr>
          <w:rFonts w:ascii="Times New Roman" w:hAnsi="Times New Roman" w:cs="Times New Roman"/>
        </w:rPr>
        <w:t>.</w:t>
      </w:r>
    </w:p>
    <w:p w14:paraId="4F0CD631" w14:textId="20DFF9F2" w:rsidR="00AA0395" w:rsidRPr="00B51436" w:rsidRDefault="00AA0395" w:rsidP="00B51436">
      <w:pPr>
        <w:spacing w:before="120"/>
        <w:rPr>
          <w:rFonts w:ascii="Times New Roman" w:hAnsi="Times New Roman" w:cs="Times New Roman"/>
        </w:rPr>
      </w:pPr>
      <w:r w:rsidRPr="00B51436">
        <w:rPr>
          <w:rFonts w:ascii="Times New Roman" w:hAnsi="Times New Roman" w:cs="Times New Roman"/>
        </w:rPr>
        <w:t xml:space="preserve">Value 6: </w:t>
      </w:r>
      <w:r w:rsidR="003D3DC9" w:rsidRPr="00B51436">
        <w:rPr>
          <w:rFonts w:ascii="Times New Roman" w:hAnsi="Times New Roman" w:cs="Times New Roman"/>
        </w:rPr>
        <w:t>‘</w:t>
      </w:r>
      <w:r w:rsidRPr="00B51436">
        <w:rPr>
          <w:rFonts w:ascii="Times New Roman" w:hAnsi="Times New Roman" w:cs="Times New Roman"/>
        </w:rPr>
        <w:t xml:space="preserve">Progress toward a decentralised and distributed governance framework to keep pace with the speed of digital technology’: Could provide examples </w:t>
      </w:r>
      <w:r w:rsidR="00E614B8" w:rsidRPr="00B51436">
        <w:rPr>
          <w:rFonts w:ascii="Times New Roman" w:hAnsi="Times New Roman" w:cs="Times New Roman"/>
        </w:rPr>
        <w:t xml:space="preserve">related to specific technologies and link earlier in the report e.g. </w:t>
      </w:r>
      <w:hyperlink r:id="rId22" w:history="1">
        <w:r w:rsidR="00E614B8" w:rsidRPr="00B51436">
          <w:rPr>
            <w:rStyle w:val="Hyperlink"/>
            <w:rFonts w:ascii="Times New Roman" w:hAnsi="Times New Roman" w:cs="Times New Roman"/>
          </w:rPr>
          <w:t>blockchain technology</w:t>
        </w:r>
      </w:hyperlink>
      <w:r w:rsidR="00E614B8" w:rsidRPr="00B51436">
        <w:rPr>
          <w:rFonts w:ascii="Times New Roman" w:hAnsi="Times New Roman" w:cs="Times New Roman"/>
        </w:rPr>
        <w:t xml:space="preserve"> and machine learning. Potential to link in how governance processes are becoming horizontal</w:t>
      </w:r>
      <w:r w:rsidR="009C6377" w:rsidRPr="00B51436">
        <w:rPr>
          <w:rFonts w:ascii="Times New Roman" w:hAnsi="Times New Roman" w:cs="Times New Roman"/>
        </w:rPr>
        <w:t xml:space="preserve"> and</w:t>
      </w:r>
      <w:r w:rsidR="00E614B8" w:rsidRPr="00B51436">
        <w:rPr>
          <w:rFonts w:ascii="Times New Roman" w:hAnsi="Times New Roman" w:cs="Times New Roman"/>
        </w:rPr>
        <w:t xml:space="preserve"> networked as well. </w:t>
      </w:r>
    </w:p>
    <w:p w14:paraId="7E9CD598" w14:textId="35D68559" w:rsidR="004E15A0" w:rsidRPr="002C6397" w:rsidRDefault="004E15A0" w:rsidP="00C67841">
      <w:pPr>
        <w:rPr>
          <w:rFonts w:ascii="Times New Roman" w:eastAsia="Times New Roman" w:hAnsi="Times New Roman" w:cs="Times New Roman"/>
          <w:color w:val="4472C4" w:themeColor="accent1"/>
          <w:lang w:val="en-GB" w:eastAsia="en-GB"/>
        </w:rPr>
      </w:pPr>
    </w:p>
    <w:p w14:paraId="064138C2" w14:textId="77777777" w:rsidR="008C1A4F" w:rsidRPr="002C6397" w:rsidRDefault="008C1A4F" w:rsidP="008C1A4F">
      <w:pPr>
        <w:rPr>
          <w:rFonts w:ascii="Times New Roman" w:hAnsi="Times New Roman" w:cs="Times New Roman"/>
        </w:rPr>
      </w:pPr>
    </w:p>
    <w:p w14:paraId="4D3A21C5" w14:textId="7BC39130" w:rsidR="00C7541F" w:rsidRPr="002C6397" w:rsidRDefault="00C7541F" w:rsidP="00B51436">
      <w:pPr>
        <w:pStyle w:val="ListParagraph"/>
        <w:keepNext/>
        <w:keepLines/>
        <w:numPr>
          <w:ilvl w:val="0"/>
          <w:numId w:val="11"/>
        </w:numPr>
        <w:rPr>
          <w:rFonts w:ascii="Times New Roman" w:hAnsi="Times New Roman" w:cs="Times New Roman"/>
          <w:b/>
          <w:bCs/>
        </w:rPr>
      </w:pPr>
      <w:r w:rsidRPr="002C6397">
        <w:rPr>
          <w:rFonts w:ascii="Times New Roman" w:hAnsi="Times New Roman" w:cs="Times New Roman"/>
          <w:b/>
          <w:bCs/>
        </w:rPr>
        <w:t>Do the priority areas for transformation recommended by the draft report resonate with you and do they make sense as a framework for co-designing an acceleration plan?</w:t>
      </w:r>
    </w:p>
    <w:p w14:paraId="18A5DFB1" w14:textId="2E834984" w:rsidR="00FC46E5" w:rsidRPr="002C6397" w:rsidRDefault="00FC46E5" w:rsidP="00B51436">
      <w:pPr>
        <w:keepNext/>
        <w:keepLines/>
        <w:rPr>
          <w:rFonts w:ascii="Times New Roman" w:hAnsi="Times New Roman" w:cs="Times New Roman"/>
        </w:rPr>
      </w:pPr>
    </w:p>
    <w:p w14:paraId="77C001E6" w14:textId="42B59D98" w:rsidR="003D00F0" w:rsidRPr="002C6397" w:rsidRDefault="00D12B22" w:rsidP="00B51436">
      <w:pPr>
        <w:keepNext/>
        <w:keepLines/>
        <w:rPr>
          <w:rFonts w:ascii="Times New Roman" w:hAnsi="Times New Roman" w:cs="Times New Roman"/>
        </w:rPr>
      </w:pPr>
      <w:r w:rsidRPr="002C6397">
        <w:rPr>
          <w:rFonts w:ascii="Times New Roman" w:hAnsi="Times New Roman" w:cs="Times New Roman"/>
        </w:rPr>
        <w:t xml:space="preserve">While the priorities </w:t>
      </w:r>
      <w:r w:rsidR="00C64414" w:rsidRPr="002C6397">
        <w:rPr>
          <w:rFonts w:ascii="Times New Roman" w:hAnsi="Times New Roman" w:cs="Times New Roman"/>
        </w:rPr>
        <w:t xml:space="preserve">provide a reasonable foundation for an </w:t>
      </w:r>
      <w:r w:rsidR="00A63127" w:rsidRPr="002C6397">
        <w:rPr>
          <w:rFonts w:ascii="Times New Roman" w:hAnsi="Times New Roman" w:cs="Times New Roman"/>
        </w:rPr>
        <w:t>accelerate</w:t>
      </w:r>
      <w:r w:rsidR="00C64414" w:rsidRPr="002C6397">
        <w:rPr>
          <w:rFonts w:ascii="Times New Roman" w:hAnsi="Times New Roman" w:cs="Times New Roman"/>
        </w:rPr>
        <w:t xml:space="preserve"> plan, we believe </w:t>
      </w:r>
      <w:r w:rsidR="00E907CF" w:rsidRPr="002C6397">
        <w:rPr>
          <w:rFonts w:ascii="Times New Roman" w:hAnsi="Times New Roman" w:cs="Times New Roman"/>
        </w:rPr>
        <w:t xml:space="preserve">these priorities need to be guided </w:t>
      </w:r>
      <w:r w:rsidR="00A569E1" w:rsidRPr="002C6397">
        <w:rPr>
          <w:rFonts w:ascii="Times New Roman" w:hAnsi="Times New Roman" w:cs="Times New Roman"/>
        </w:rPr>
        <w:t>by the dynamics</w:t>
      </w:r>
      <w:r w:rsidR="00A6622C" w:rsidRPr="002C6397">
        <w:rPr>
          <w:rFonts w:ascii="Times New Roman" w:hAnsi="Times New Roman" w:cs="Times New Roman"/>
        </w:rPr>
        <w:t xml:space="preserve"> introduced in the previous section. </w:t>
      </w:r>
      <w:r w:rsidR="00C73703" w:rsidRPr="002C6397">
        <w:rPr>
          <w:rFonts w:ascii="Times New Roman" w:hAnsi="Times New Roman" w:cs="Times New Roman"/>
        </w:rPr>
        <w:t xml:space="preserve">Currently, priorities such as finance, incentive, and access, were barely </w:t>
      </w:r>
      <w:r w:rsidR="00403E2B" w:rsidRPr="002C6397">
        <w:rPr>
          <w:rFonts w:ascii="Times New Roman" w:hAnsi="Times New Roman" w:cs="Times New Roman"/>
        </w:rPr>
        <w:t xml:space="preserve">discussed if any. </w:t>
      </w:r>
      <w:r w:rsidR="00277F9E" w:rsidRPr="002C6397">
        <w:rPr>
          <w:rFonts w:ascii="Times New Roman" w:hAnsi="Times New Roman" w:cs="Times New Roman"/>
        </w:rPr>
        <w:t>This report should better highlight not only the opportunity of using digital technology, but also the challenges (</w:t>
      </w:r>
      <w:r w:rsidR="00D42873" w:rsidRPr="002C6397">
        <w:rPr>
          <w:rFonts w:ascii="Times New Roman" w:hAnsi="Times New Roman" w:cs="Times New Roman"/>
        </w:rPr>
        <w:t>e.g.,</w:t>
      </w:r>
      <w:r w:rsidR="00AE000A" w:rsidRPr="002C6397">
        <w:rPr>
          <w:rFonts w:ascii="Times New Roman" w:hAnsi="Times New Roman" w:cs="Times New Roman"/>
        </w:rPr>
        <w:t xml:space="preserve"> the environmental costs, needs for efficiency, </w:t>
      </w:r>
      <w:r w:rsidR="00D42873" w:rsidRPr="002C6397">
        <w:rPr>
          <w:rFonts w:ascii="Times New Roman" w:hAnsi="Times New Roman" w:cs="Times New Roman"/>
        </w:rPr>
        <w:t>interoperability</w:t>
      </w:r>
      <w:r w:rsidR="00391BFA" w:rsidRPr="002C6397">
        <w:rPr>
          <w:rFonts w:ascii="Times New Roman" w:hAnsi="Times New Roman" w:cs="Times New Roman"/>
        </w:rPr>
        <w:t xml:space="preserve"> </w:t>
      </w:r>
      <w:r w:rsidR="00D42873" w:rsidRPr="002C6397">
        <w:rPr>
          <w:rFonts w:ascii="Times New Roman" w:hAnsi="Times New Roman" w:cs="Times New Roman"/>
        </w:rPr>
        <w:t>challenges</w:t>
      </w:r>
      <w:r w:rsidR="00391BFA" w:rsidRPr="002C6397">
        <w:rPr>
          <w:rFonts w:ascii="Times New Roman" w:hAnsi="Times New Roman" w:cs="Times New Roman"/>
        </w:rPr>
        <w:t xml:space="preserve"> etc.)</w:t>
      </w:r>
      <w:r w:rsidR="007401D1" w:rsidRPr="002C6397">
        <w:rPr>
          <w:rFonts w:ascii="Times New Roman" w:hAnsi="Times New Roman" w:cs="Times New Roman"/>
        </w:rPr>
        <w:t xml:space="preserve">. </w:t>
      </w:r>
      <w:r w:rsidR="006E467A" w:rsidRPr="002C6397">
        <w:rPr>
          <w:rFonts w:ascii="Times New Roman" w:hAnsi="Times New Roman" w:cs="Times New Roman"/>
        </w:rPr>
        <w:t xml:space="preserve"> When both opportunities and challenges are well defined then it would make sense to develop a framework for an acceleration plan.  </w:t>
      </w:r>
    </w:p>
    <w:p w14:paraId="4F8E963A" w14:textId="693F447D" w:rsidR="004B243E" w:rsidRPr="00B51436" w:rsidRDefault="004B243E" w:rsidP="00B51436">
      <w:pPr>
        <w:spacing w:before="120"/>
        <w:rPr>
          <w:rFonts w:ascii="Times New Roman" w:hAnsi="Times New Roman" w:cs="Times New Roman"/>
        </w:rPr>
      </w:pPr>
      <w:r w:rsidRPr="00B51436">
        <w:rPr>
          <w:rFonts w:ascii="Times New Roman" w:eastAsia="Times New Roman" w:hAnsi="Times New Roman" w:cs="Times New Roman"/>
        </w:rPr>
        <w:t xml:space="preserve">The priority areas in the report also link to what ITU is aiming to achieve through the </w:t>
      </w:r>
      <w:hyperlink r:id="rId23" w:anchor="%3a~%3atext=The%20%27Connect%202030%20Agenda%20for%2cGoals%20%28SDGs%29%20by%202030.&amp;text=ITU%27s%20Connect%202030%20Agenda%20%28PP-18%20Resolution%20200%2c%20Rev." w:history="1">
        <w:r w:rsidRPr="00B51436">
          <w:rPr>
            <w:rStyle w:val="Hyperlink"/>
            <w:rFonts w:ascii="Times New Roman" w:eastAsia="Times New Roman" w:hAnsi="Times New Roman" w:cs="Times New Roman"/>
            <w:color w:val="auto"/>
          </w:rPr>
          <w:t>'Connect 2030 Agenda for Global Telecommunication/ICT Development'</w:t>
        </w:r>
      </w:hyperlink>
      <w:r w:rsidRPr="00B51436">
        <w:rPr>
          <w:rFonts w:ascii="Times New Roman" w:eastAsia="Times New Roman" w:hAnsi="Times New Roman" w:cs="Times New Roman"/>
        </w:rPr>
        <w:t xml:space="preserve"> which focuses on how technological advances will contribute to accelerate the achievement of the United Nations Sustainable Development Goals (SDGs) by 2030.</w:t>
      </w:r>
      <w:r w:rsidRPr="00B51436">
        <w:rPr>
          <w:rFonts w:ascii="Times New Roman" w:hAnsi="Times New Roman" w:cs="Times New Roman"/>
        </w:rPr>
        <w:t xml:space="preserve"> The Agenda aims to achieve growth, inclusiveness, sustainability, innovation, and partnerships, which are well reflected in the report. Much of the report focused on access, data, incentives</w:t>
      </w:r>
      <w:r w:rsidR="00073FD8" w:rsidRPr="00B51436">
        <w:rPr>
          <w:rFonts w:ascii="Times New Roman" w:hAnsi="Times New Roman" w:cs="Times New Roman"/>
        </w:rPr>
        <w:t xml:space="preserve"> </w:t>
      </w:r>
      <w:r w:rsidRPr="00B51436">
        <w:rPr>
          <w:rFonts w:ascii="Times New Roman" w:hAnsi="Times New Roman" w:cs="Times New Roman"/>
        </w:rPr>
        <w:t xml:space="preserve">but more is needed to link the other priority areas (finance and capacity building) throughout the report. </w:t>
      </w:r>
      <w:r w:rsidR="00BF3618" w:rsidRPr="00B51436">
        <w:rPr>
          <w:rFonts w:ascii="Times New Roman" w:hAnsi="Times New Roman" w:cs="Times New Roman"/>
        </w:rPr>
        <w:t xml:space="preserve">Would also like to see them better linked to the three strategic shifts. </w:t>
      </w:r>
      <w:r w:rsidRPr="00B51436">
        <w:rPr>
          <w:rFonts w:ascii="Times New Roman" w:hAnsi="Times New Roman" w:cs="Times New Roman"/>
        </w:rPr>
        <w:t xml:space="preserve">Perhaps more emphasis could be placed on the role of partnerships with more specific calls for action/implementation e.g. what’s needed in terms of data, open source, transparency, knowledge sharing, measurability, etc. as it’s not discussed in much detail. There is also potential to include more emphasis on cross-sectoral solutions for digital transformation as it will need active engagement of multiple actors and cultural change to help blend technologies to tackle environmental and sustainability challenges. </w:t>
      </w:r>
      <w:r w:rsidR="00073FD8" w:rsidRPr="00B51436">
        <w:rPr>
          <w:rFonts w:ascii="Times New Roman" w:hAnsi="Times New Roman" w:cs="Times New Roman"/>
        </w:rPr>
        <w:t>In addition, there is an o</w:t>
      </w:r>
      <w:r w:rsidR="00FE34B9" w:rsidRPr="00B51436">
        <w:rPr>
          <w:rFonts w:ascii="Times New Roman" w:hAnsi="Times New Roman" w:cs="Times New Roman"/>
        </w:rPr>
        <w:t>pportunity to explore more about the role of governance in supporting the priority areas, both in terms of opportunities and challenges</w:t>
      </w:r>
      <w:r w:rsidR="00ED45BF" w:rsidRPr="00B51436">
        <w:rPr>
          <w:rFonts w:ascii="Times New Roman" w:hAnsi="Times New Roman" w:cs="Times New Roman"/>
        </w:rPr>
        <w:t xml:space="preserve"> which links back with a key value</w:t>
      </w:r>
      <w:r w:rsidR="00FE34B9" w:rsidRPr="00B51436">
        <w:rPr>
          <w:rFonts w:ascii="Times New Roman" w:hAnsi="Times New Roman" w:cs="Times New Roman"/>
        </w:rPr>
        <w:t>.</w:t>
      </w:r>
      <w:r w:rsidR="00073FD8" w:rsidRPr="00B51436">
        <w:rPr>
          <w:rFonts w:ascii="Times New Roman" w:hAnsi="Times New Roman" w:cs="Times New Roman"/>
        </w:rPr>
        <w:t xml:space="preserve"> </w:t>
      </w:r>
    </w:p>
    <w:p w14:paraId="74D15D8F" w14:textId="13064035" w:rsidR="000C142B" w:rsidRPr="00B51436" w:rsidRDefault="00C7006E" w:rsidP="00B51436">
      <w:pPr>
        <w:spacing w:before="120"/>
        <w:rPr>
          <w:rFonts w:ascii="Times New Roman" w:hAnsi="Times New Roman" w:cs="Times New Roman"/>
        </w:rPr>
      </w:pPr>
      <w:r w:rsidRPr="00B51436">
        <w:rPr>
          <w:rFonts w:ascii="Times New Roman" w:hAnsi="Times New Roman" w:cs="Times New Roman"/>
        </w:rPr>
        <w:t xml:space="preserve">Data: </w:t>
      </w:r>
      <w:r w:rsidR="00CF57E9" w:rsidRPr="00B51436">
        <w:rPr>
          <w:rFonts w:ascii="Times New Roman" w:hAnsi="Times New Roman" w:cs="Times New Roman"/>
        </w:rPr>
        <w:t xml:space="preserve">On the need to have more/better data, and to use is (p.15) “We must use digital tools to compile better data sets than the ones we’ve used until now, and rectify the policies and programmes we’ve built on this unsteady foundation.” This is very </w:t>
      </w:r>
      <w:proofErr w:type="gramStart"/>
      <w:r w:rsidR="00CF57E9" w:rsidRPr="00B51436">
        <w:rPr>
          <w:rFonts w:ascii="Times New Roman" w:hAnsi="Times New Roman" w:cs="Times New Roman"/>
        </w:rPr>
        <w:t>true</w:t>
      </w:r>
      <w:proofErr w:type="gramEnd"/>
      <w:r w:rsidR="00CF57E9" w:rsidRPr="00B51436">
        <w:rPr>
          <w:rFonts w:ascii="Times New Roman" w:hAnsi="Times New Roman" w:cs="Times New Roman"/>
        </w:rPr>
        <w:t xml:space="preserve"> but we need to push towards a shift in the mindset of industry, where most of the valuable data is stored (and not shared). We need to work towards a new agreement where data is shared safely but this can only be done if industry is brought on board.</w:t>
      </w:r>
      <w:r w:rsidRPr="00B51436">
        <w:rPr>
          <w:rFonts w:ascii="Times New Roman" w:hAnsi="Times New Roman" w:cs="Times New Roman"/>
        </w:rPr>
        <w:t xml:space="preserve"> </w:t>
      </w:r>
      <w:r w:rsidR="00073FD8" w:rsidRPr="00B51436">
        <w:rPr>
          <w:rFonts w:ascii="Times New Roman" w:hAnsi="Times New Roman" w:cs="Times New Roman"/>
        </w:rPr>
        <w:t>More</w:t>
      </w:r>
      <w:r w:rsidRPr="00B51436">
        <w:rPr>
          <w:rFonts w:ascii="Times New Roman" w:hAnsi="Times New Roman" w:cs="Times New Roman"/>
        </w:rPr>
        <w:t xml:space="preserve"> emphasis</w:t>
      </w:r>
      <w:r w:rsidR="00073FD8" w:rsidRPr="00B51436">
        <w:rPr>
          <w:rFonts w:ascii="Times New Roman" w:hAnsi="Times New Roman" w:cs="Times New Roman"/>
        </w:rPr>
        <w:t xml:space="preserve"> on</w:t>
      </w:r>
      <w:r w:rsidRPr="00B51436">
        <w:rPr>
          <w:rFonts w:ascii="Times New Roman" w:hAnsi="Times New Roman" w:cs="Times New Roman"/>
        </w:rPr>
        <w:t xml:space="preserve"> the need for </w:t>
      </w:r>
      <w:r w:rsidR="004B243E" w:rsidRPr="00B51436">
        <w:rPr>
          <w:rFonts w:ascii="Times New Roman" w:hAnsi="Times New Roman" w:cs="Times New Roman"/>
        </w:rPr>
        <w:t>open-source</w:t>
      </w:r>
      <w:r w:rsidRPr="00B51436">
        <w:rPr>
          <w:rFonts w:ascii="Times New Roman" w:hAnsi="Times New Roman" w:cs="Times New Roman"/>
        </w:rPr>
        <w:t xml:space="preserve"> data for greater transparency and measurability. </w:t>
      </w:r>
    </w:p>
    <w:p w14:paraId="71D9EDF1" w14:textId="77777777" w:rsidR="00BF3618" w:rsidRPr="002C6397" w:rsidRDefault="00BF3618">
      <w:pPr>
        <w:rPr>
          <w:rFonts w:ascii="Times New Roman" w:hAnsi="Times New Roman" w:cs="Times New Roman"/>
          <w:color w:val="4472C4" w:themeColor="accent1"/>
        </w:rPr>
      </w:pPr>
    </w:p>
    <w:p w14:paraId="101E192C" w14:textId="71ED3C1D" w:rsidR="002F1FD9" w:rsidRDefault="00946602" w:rsidP="00B51436">
      <w:pPr>
        <w:pStyle w:val="ListParagraph"/>
        <w:numPr>
          <w:ilvl w:val="0"/>
          <w:numId w:val="11"/>
        </w:numPr>
        <w:rPr>
          <w:rFonts w:ascii="Times New Roman" w:hAnsi="Times New Roman" w:cs="Times New Roman"/>
          <w:b/>
          <w:bCs/>
        </w:rPr>
      </w:pPr>
      <w:bookmarkStart w:id="1" w:name="_Hlk72358777"/>
      <w:r w:rsidRPr="002C6397">
        <w:rPr>
          <w:rFonts w:ascii="Times New Roman" w:hAnsi="Times New Roman" w:cs="Times New Roman"/>
          <w:b/>
          <w:bCs/>
        </w:rPr>
        <w:t>Where do you see examples and best practices that exemplify the values, incentives and strategic shifts mentioned in the report?</w:t>
      </w:r>
      <w:bookmarkEnd w:id="1"/>
    </w:p>
    <w:p w14:paraId="35282184" w14:textId="77777777" w:rsidR="00B51436" w:rsidRPr="00B51436" w:rsidRDefault="00B51436" w:rsidP="00B51436">
      <w:pPr>
        <w:pStyle w:val="ListParagraph"/>
        <w:ind w:left="360"/>
        <w:rPr>
          <w:rFonts w:ascii="Times New Roman" w:hAnsi="Times New Roman" w:cs="Times New Roman"/>
          <w:b/>
          <w:bCs/>
        </w:rPr>
      </w:pPr>
      <w:bookmarkStart w:id="2" w:name="_GoBack"/>
      <w:bookmarkEnd w:id="2"/>
    </w:p>
    <w:p w14:paraId="7AB51F0B" w14:textId="3B334FD8" w:rsidR="002C6397" w:rsidRPr="002C6397" w:rsidRDefault="002C6397" w:rsidP="00B51436">
      <w:pPr>
        <w:pStyle w:val="ListParagraph"/>
        <w:numPr>
          <w:ilvl w:val="0"/>
          <w:numId w:val="20"/>
        </w:numPr>
        <w:spacing w:before="100" w:beforeAutospacing="1" w:after="100" w:afterAutospacing="1"/>
        <w:outlineLvl w:val="1"/>
        <w:rPr>
          <w:rFonts w:ascii="Times New Roman" w:eastAsia="Times New Roman" w:hAnsi="Times New Roman" w:cs="Times New Roman"/>
          <w:b/>
          <w:bCs/>
          <w:lang w:eastAsia="en-CA"/>
        </w:rPr>
      </w:pPr>
      <w:r w:rsidRPr="002C6397">
        <w:rPr>
          <w:rStyle w:val="ms-rtefontsize-2"/>
          <w:rFonts w:ascii="Times New Roman" w:hAnsi="Times New Roman" w:cs="Times New Roman"/>
        </w:rPr>
        <w:t xml:space="preserve">The </w:t>
      </w:r>
      <w:hyperlink r:id="rId24" w:history="1">
        <w:r w:rsidRPr="002C6397">
          <w:rPr>
            <w:rStyle w:val="Hyperlink"/>
            <w:rFonts w:ascii="Times New Roman" w:hAnsi="Times New Roman" w:cs="Times New Roman"/>
          </w:rPr>
          <w:t>“United for Smart Sustainable Cities” (U4SSC)</w:t>
        </w:r>
      </w:hyperlink>
      <w:r w:rsidRPr="002C6397">
        <w:rPr>
          <w:rStyle w:val="ms-rtefontsize-2"/>
          <w:rFonts w:ascii="Times New Roman" w:hAnsi="Times New Roman" w:cs="Times New Roman"/>
        </w:rPr>
        <w:t xml:space="preserve"> is a UN initiative coordinated by ITU, UNECE and UN-Habitat, and supported by CBD, ECLAC, FAO, UNDP, UNECA, UNESCO, UNEP, UNEP-FI, UNFCCC, UNIDO, UNOP, ​UNU-EGOV, UN-Women and WMO to achieve </w:t>
      </w:r>
      <w:r w:rsidRPr="002C6397">
        <w:rPr>
          <w:rStyle w:val="Strong"/>
          <w:rFonts w:ascii="Times New Roman" w:hAnsi="Times New Roman" w:cs="Times New Roman"/>
        </w:rPr>
        <w:t>Sustainable Development Goal 11: "Make cities and human settlements inclusive, safe, resilient and sustainable"</w:t>
      </w:r>
      <w:r w:rsidR="00B51436">
        <w:rPr>
          <w:rStyle w:val="Strong"/>
          <w:rFonts w:ascii="Times New Roman" w:hAnsi="Times New Roman" w:cs="Times New Roman"/>
        </w:rPr>
        <w:t>.</w:t>
      </w:r>
      <w:r w:rsidRPr="002C6397">
        <w:rPr>
          <w:rFonts w:ascii="Times New Roman" w:hAnsi="Times New Roman" w:cs="Times New Roman"/>
          <w:color w:val="444444"/>
          <w:bdr w:val="none" w:sz="0" w:space="0" w:color="auto" w:frame="1"/>
          <w:shd w:val="clear" w:color="auto" w:fill="FFFFFF"/>
        </w:rPr>
        <w:t xml:space="preserve"> </w:t>
      </w:r>
      <w:r w:rsidRPr="00B51436">
        <w:rPr>
          <w:rStyle w:val="ms-rtefontsize-2"/>
          <w:rFonts w:ascii="Times New Roman" w:hAnsi="Times New Roman" w:cs="Times New Roman"/>
          <w:bdr w:val="none" w:sz="0" w:space="0" w:color="auto" w:frame="1"/>
          <w:shd w:val="clear" w:color="auto" w:fill="FFFFFF"/>
        </w:rPr>
        <w:t>U4SSC serves as the global platform to advocate for public policy and to encourage the use of ICTs t​o facilitate and ease the transition to smart sustainable cities</w:t>
      </w:r>
    </w:p>
    <w:p w14:paraId="2A0695B6" w14:textId="341A6781" w:rsidR="00946602" w:rsidRPr="00B51436" w:rsidRDefault="00DF136B" w:rsidP="00B51436">
      <w:pPr>
        <w:pStyle w:val="ListParagraph"/>
        <w:numPr>
          <w:ilvl w:val="0"/>
          <w:numId w:val="20"/>
        </w:numPr>
        <w:rPr>
          <w:rFonts w:ascii="Times New Roman" w:hAnsi="Times New Roman" w:cs="Times New Roman"/>
        </w:rPr>
      </w:pPr>
      <w:r w:rsidRPr="00B51436">
        <w:rPr>
          <w:rFonts w:ascii="Times New Roman" w:hAnsi="Times New Roman" w:cs="Times New Roman"/>
        </w:rPr>
        <w:t xml:space="preserve">ITU and UNICEF </w:t>
      </w:r>
      <w:hyperlink r:id="rId25" w:history="1">
        <w:r w:rsidRPr="00B51436">
          <w:rPr>
            <w:rStyle w:val="Hyperlink"/>
            <w:rFonts w:ascii="Times New Roman" w:hAnsi="Times New Roman" w:cs="Times New Roman"/>
          </w:rPr>
          <w:t>Giga initiative</w:t>
        </w:r>
      </w:hyperlink>
      <w:r w:rsidRPr="00B51436">
        <w:rPr>
          <w:rFonts w:ascii="Times New Roman" w:hAnsi="Times New Roman" w:cs="Times New Roman"/>
        </w:rPr>
        <w:t xml:space="preserve"> which aims to connect every school to the Internet by 2030. The Giga initiative consists of four pillars: Map, Connect, Finance, and Empower.</w:t>
      </w:r>
    </w:p>
    <w:p w14:paraId="577D9EFF" w14:textId="743B81C9" w:rsidR="0032469C" w:rsidRPr="00B51436" w:rsidRDefault="00CF57E9" w:rsidP="00B51436">
      <w:pPr>
        <w:pStyle w:val="ListParagraph"/>
        <w:numPr>
          <w:ilvl w:val="0"/>
          <w:numId w:val="20"/>
        </w:numPr>
        <w:rPr>
          <w:rFonts w:ascii="Times New Roman" w:hAnsi="Times New Roman" w:cs="Times New Roman"/>
        </w:rPr>
      </w:pPr>
      <w:r w:rsidRPr="00B51436">
        <w:rPr>
          <w:rFonts w:ascii="Times New Roman" w:hAnsi="Times New Roman" w:cs="Times New Roman"/>
        </w:rPr>
        <w:t xml:space="preserve">The </w:t>
      </w:r>
      <w:hyperlink r:id="rId26" w:history="1">
        <w:r w:rsidRPr="00B51436">
          <w:rPr>
            <w:rStyle w:val="Hyperlink"/>
            <w:rFonts w:ascii="Times New Roman" w:hAnsi="Times New Roman" w:cs="Times New Roman"/>
          </w:rPr>
          <w:t>'Connect 2030 Agenda for Global Telecommunication/ICT Development'</w:t>
        </w:r>
      </w:hyperlink>
      <w:r w:rsidRPr="00B51436">
        <w:rPr>
          <w:rFonts w:ascii="Times New Roman" w:hAnsi="Times New Roman" w:cs="Times New Roman"/>
        </w:rPr>
        <w:t xml:space="preserve"> (as mentioned previously). </w:t>
      </w:r>
    </w:p>
    <w:p w14:paraId="5935A9D0" w14:textId="70F91BDC" w:rsidR="00CF57E9" w:rsidRPr="00B51436" w:rsidRDefault="00B51436" w:rsidP="00B51436">
      <w:pPr>
        <w:pStyle w:val="ListParagraph"/>
        <w:numPr>
          <w:ilvl w:val="0"/>
          <w:numId w:val="20"/>
        </w:numPr>
        <w:rPr>
          <w:rFonts w:ascii="Times New Roman" w:hAnsi="Times New Roman" w:cs="Times New Roman"/>
        </w:rPr>
      </w:pPr>
      <w:hyperlink r:id="rId27" w:history="1">
        <w:r w:rsidR="0032469C" w:rsidRPr="00B51436">
          <w:rPr>
            <w:rStyle w:val="Hyperlink"/>
            <w:rFonts w:ascii="Times New Roman" w:hAnsi="Times New Roman" w:cs="Times New Roman"/>
          </w:rPr>
          <w:t>Digital Transformation Centres Initiative</w:t>
        </w:r>
      </w:hyperlink>
      <w:r w:rsidR="0032469C" w:rsidRPr="00B51436">
        <w:rPr>
          <w:rFonts w:ascii="Times New Roman" w:hAnsi="Times New Roman" w:cs="Times New Roman"/>
        </w:rPr>
        <w:t xml:space="preserve"> by ITU in partnership with Cisco with the objective of supporting countries to strengthen digital capacities of citizens, particularly in the underserved communities. The selected DTCs become part of a global network of institutions to accelerate the uptake of digital technologies among citizens and boost the capacity of young entrepreneurs and SMEs to succeed in the digital economy.</w:t>
      </w:r>
      <w:r w:rsidR="00CF57E9" w:rsidRPr="00B51436">
        <w:rPr>
          <w:rFonts w:ascii="Times New Roman" w:hAnsi="Times New Roman" w:cs="Times New Roman"/>
        </w:rPr>
        <w:t xml:space="preserve"> </w:t>
      </w:r>
    </w:p>
    <w:p w14:paraId="2F59482F" w14:textId="3A26D3DA" w:rsidR="001E567D" w:rsidRPr="00B51436" w:rsidRDefault="00B51436" w:rsidP="00B51436">
      <w:pPr>
        <w:pStyle w:val="ListParagraph"/>
        <w:numPr>
          <w:ilvl w:val="0"/>
          <w:numId w:val="20"/>
        </w:numPr>
        <w:rPr>
          <w:rFonts w:ascii="Times New Roman" w:hAnsi="Times New Roman" w:cs="Times New Roman"/>
        </w:rPr>
      </w:pPr>
      <w:hyperlink r:id="rId28" w:history="1">
        <w:r w:rsidR="001E567D" w:rsidRPr="00B51436">
          <w:rPr>
            <w:rStyle w:val="Hyperlink"/>
            <w:rFonts w:ascii="Times New Roman" w:hAnsi="Times New Roman" w:cs="Times New Roman"/>
          </w:rPr>
          <w:t>Global Enabling Sustainability Initiative</w:t>
        </w:r>
      </w:hyperlink>
      <w:r w:rsidR="001E567D" w:rsidRPr="00B51436">
        <w:rPr>
          <w:rFonts w:ascii="Times New Roman" w:hAnsi="Times New Roman" w:cs="Times New Roman"/>
        </w:rPr>
        <w:t xml:space="preserve"> provides resources and best practices for achieving integrated social and environmental sustainability through Digital technologies.</w:t>
      </w:r>
      <w:r w:rsidR="0070305B" w:rsidRPr="00B51436">
        <w:rPr>
          <w:rFonts w:ascii="Times New Roman" w:hAnsi="Times New Roman" w:cs="Times New Roman"/>
        </w:rPr>
        <w:t xml:space="preserve"> </w:t>
      </w:r>
      <w:hyperlink r:id="rId29" w:history="1">
        <w:r w:rsidR="0070305B" w:rsidRPr="00B51436">
          <w:rPr>
            <w:rStyle w:val="Hyperlink"/>
            <w:rFonts w:ascii="Times New Roman" w:hAnsi="Times New Roman" w:cs="Times New Roman"/>
          </w:rPr>
          <w:t>Digital with Purpose</w:t>
        </w:r>
      </w:hyperlink>
      <w:r w:rsidR="0070305B" w:rsidRPr="00B51436">
        <w:rPr>
          <w:rFonts w:ascii="Times New Roman" w:hAnsi="Times New Roman" w:cs="Times New Roman"/>
        </w:rPr>
        <w:t xml:space="preserve"> movement. </w:t>
      </w:r>
    </w:p>
    <w:p w14:paraId="6A71DD7E" w14:textId="5FFF9540" w:rsidR="001E567D" w:rsidRPr="00B51436" w:rsidRDefault="00B51436" w:rsidP="00B51436">
      <w:pPr>
        <w:pStyle w:val="ListParagraph"/>
        <w:numPr>
          <w:ilvl w:val="0"/>
          <w:numId w:val="20"/>
        </w:numPr>
        <w:rPr>
          <w:rFonts w:ascii="Times New Roman" w:hAnsi="Times New Roman" w:cs="Times New Roman"/>
        </w:rPr>
      </w:pPr>
      <w:hyperlink r:id="rId30" w:history="1">
        <w:r w:rsidR="001E567D" w:rsidRPr="00B51436">
          <w:rPr>
            <w:rStyle w:val="Hyperlink"/>
            <w:rFonts w:ascii="Times New Roman" w:hAnsi="Times New Roman" w:cs="Times New Roman"/>
          </w:rPr>
          <w:t>Circular Electronics Partnership (CEP)</w:t>
        </w:r>
      </w:hyperlink>
      <w:r w:rsidR="001E567D" w:rsidRPr="00B51436">
        <w:rPr>
          <w:rFonts w:ascii="Times New Roman" w:hAnsi="Times New Roman" w:cs="Times New Roman"/>
        </w:rPr>
        <w:t xml:space="preserve"> aims to reimagine the value of electrical products and materials using a lifecycle approach, reducing waste from the design stage through to product use and recycling.</w:t>
      </w:r>
    </w:p>
    <w:p w14:paraId="7D055511" w14:textId="052D0298" w:rsidR="0070305B" w:rsidRPr="00B51436" w:rsidRDefault="00B51436" w:rsidP="00B51436">
      <w:pPr>
        <w:pStyle w:val="ListParagraph"/>
        <w:numPr>
          <w:ilvl w:val="0"/>
          <w:numId w:val="20"/>
        </w:numPr>
        <w:rPr>
          <w:rFonts w:ascii="Times New Roman" w:hAnsi="Times New Roman" w:cs="Times New Roman"/>
        </w:rPr>
      </w:pPr>
      <w:hyperlink r:id="rId31" w:history="1">
        <w:r w:rsidR="0070305B" w:rsidRPr="00B51436">
          <w:rPr>
            <w:rStyle w:val="Hyperlink"/>
            <w:rFonts w:ascii="Times New Roman" w:hAnsi="Times New Roman" w:cs="Times New Roman"/>
          </w:rPr>
          <w:t>European Green Digital Coalition</w:t>
        </w:r>
      </w:hyperlink>
    </w:p>
    <w:p w14:paraId="79DAF5F2" w14:textId="683CD06E" w:rsidR="00E74EF9" w:rsidRPr="00B51436" w:rsidRDefault="00ED45BF" w:rsidP="00B51436">
      <w:pPr>
        <w:pStyle w:val="ListParagraph"/>
        <w:numPr>
          <w:ilvl w:val="0"/>
          <w:numId w:val="20"/>
        </w:numPr>
        <w:rPr>
          <w:rFonts w:ascii="Times New Roman" w:hAnsi="Times New Roman" w:cs="Times New Roman"/>
        </w:rPr>
      </w:pPr>
      <w:r w:rsidRPr="00B51436">
        <w:rPr>
          <w:rFonts w:ascii="Times New Roman" w:hAnsi="Times New Roman" w:cs="Times New Roman"/>
        </w:rPr>
        <w:t xml:space="preserve">Open </w:t>
      </w:r>
      <w:r w:rsidR="008C59CE" w:rsidRPr="00B51436">
        <w:rPr>
          <w:rFonts w:ascii="Times New Roman" w:hAnsi="Times New Roman" w:cs="Times New Roman"/>
        </w:rPr>
        <w:t xml:space="preserve">and transparent data </w:t>
      </w:r>
      <w:r w:rsidRPr="00B51436">
        <w:rPr>
          <w:rFonts w:ascii="Times New Roman" w:hAnsi="Times New Roman" w:cs="Times New Roman"/>
        </w:rPr>
        <w:t xml:space="preserve">initiatives e.g. </w:t>
      </w:r>
      <w:hyperlink r:id="rId32" w:history="1">
        <w:r w:rsidRPr="00B51436">
          <w:rPr>
            <w:rStyle w:val="Hyperlink"/>
            <w:rFonts w:ascii="Times New Roman" w:hAnsi="Times New Roman" w:cs="Times New Roman"/>
          </w:rPr>
          <w:t>EOSC</w:t>
        </w:r>
      </w:hyperlink>
      <w:r w:rsidRPr="00B51436">
        <w:rPr>
          <w:rFonts w:ascii="Times New Roman" w:hAnsi="Times New Roman" w:cs="Times New Roman"/>
        </w:rPr>
        <w:t xml:space="preserve">, </w:t>
      </w:r>
      <w:hyperlink r:id="rId33" w:history="1">
        <w:r w:rsidRPr="00B51436">
          <w:rPr>
            <w:rStyle w:val="Hyperlink"/>
            <w:rFonts w:ascii="Times New Roman" w:hAnsi="Times New Roman" w:cs="Times New Roman"/>
          </w:rPr>
          <w:t>European Data Initiative</w:t>
        </w:r>
      </w:hyperlink>
      <w:r w:rsidRPr="00B51436">
        <w:rPr>
          <w:rFonts w:ascii="Times New Roman" w:hAnsi="Times New Roman" w:cs="Times New Roman"/>
        </w:rPr>
        <w:t xml:space="preserve">,  </w:t>
      </w:r>
      <w:hyperlink r:id="rId34" w:history="1">
        <w:r w:rsidR="008C59CE" w:rsidRPr="00B51436">
          <w:rPr>
            <w:rStyle w:val="Hyperlink"/>
            <w:rFonts w:ascii="Times New Roman" w:hAnsi="Times New Roman" w:cs="Times New Roman"/>
          </w:rPr>
          <w:t>Data.europe.eu</w:t>
        </w:r>
      </w:hyperlink>
      <w:r w:rsidR="008C59CE" w:rsidRPr="00B51436">
        <w:rPr>
          <w:rFonts w:ascii="Times New Roman" w:hAnsi="Times New Roman" w:cs="Times New Roman"/>
        </w:rPr>
        <w:t xml:space="preserve">, </w:t>
      </w:r>
      <w:hyperlink r:id="rId35" w:history="1">
        <w:r w:rsidR="008C59CE" w:rsidRPr="00B51436">
          <w:rPr>
            <w:rStyle w:val="Hyperlink"/>
            <w:rFonts w:ascii="Times New Roman" w:hAnsi="Times New Roman" w:cs="Times New Roman"/>
          </w:rPr>
          <w:t>EEA</w:t>
        </w:r>
      </w:hyperlink>
      <w:r w:rsidR="008C59CE" w:rsidRPr="00B51436">
        <w:rPr>
          <w:rFonts w:ascii="Times New Roman" w:hAnsi="Times New Roman" w:cs="Times New Roman"/>
        </w:rPr>
        <w:t xml:space="preserve">, </w:t>
      </w:r>
      <w:hyperlink r:id="rId36" w:history="1">
        <w:r w:rsidR="00E74EF9" w:rsidRPr="00B51436">
          <w:rPr>
            <w:rStyle w:val="Hyperlink"/>
            <w:rFonts w:ascii="Times New Roman" w:hAnsi="Times New Roman" w:cs="Times New Roman"/>
          </w:rPr>
          <w:t>FAIR Guiding Principles</w:t>
        </w:r>
      </w:hyperlink>
      <w:r w:rsidRPr="00B51436">
        <w:rPr>
          <w:rFonts w:ascii="Times New Roman" w:hAnsi="Times New Roman" w:cs="Times New Roman"/>
        </w:rPr>
        <w:t xml:space="preserve"> (d</w:t>
      </w:r>
      <w:r w:rsidR="00890F6F" w:rsidRPr="00B51436">
        <w:rPr>
          <w:rFonts w:ascii="Times New Roman" w:hAnsi="Times New Roman" w:cs="Times New Roman"/>
        </w:rPr>
        <w:t>ata should be findable, accessible, interoperable, and reusable</w:t>
      </w:r>
      <w:r w:rsidRPr="00B51436">
        <w:rPr>
          <w:rFonts w:ascii="Times New Roman" w:hAnsi="Times New Roman" w:cs="Times New Roman"/>
        </w:rPr>
        <w:t>)</w:t>
      </w:r>
      <w:r w:rsidR="008C59CE" w:rsidRPr="00B51436">
        <w:rPr>
          <w:rFonts w:ascii="Times New Roman" w:hAnsi="Times New Roman" w:cs="Times New Roman"/>
        </w:rPr>
        <w:t>, etc.</w:t>
      </w:r>
    </w:p>
    <w:p w14:paraId="2CF6F823" w14:textId="0ADD114A" w:rsidR="007639BA" w:rsidRPr="00B51436" w:rsidRDefault="00B51436" w:rsidP="00B51436">
      <w:pPr>
        <w:pStyle w:val="ListParagraph"/>
        <w:numPr>
          <w:ilvl w:val="0"/>
          <w:numId w:val="20"/>
        </w:numPr>
        <w:rPr>
          <w:rFonts w:ascii="Times New Roman" w:hAnsi="Times New Roman" w:cs="Times New Roman"/>
        </w:rPr>
      </w:pPr>
      <w:hyperlink r:id="rId37" w:anchor=":~:text=%E2%80%8BDisaster%20Connectivity%20Maps%20is,before%20and%20after%20a%20disaster." w:history="1">
        <w:r w:rsidR="007639BA" w:rsidRPr="00B51436">
          <w:rPr>
            <w:rStyle w:val="Hyperlink"/>
            <w:rFonts w:ascii="Times New Roman" w:hAnsi="Times New Roman" w:cs="Times New Roman"/>
          </w:rPr>
          <w:t>ITU Disaster Connectivity Maps</w:t>
        </w:r>
      </w:hyperlink>
      <w:r w:rsidR="007639BA" w:rsidRPr="00B51436">
        <w:rPr>
          <w:rFonts w:ascii="Times New Roman" w:hAnsi="Times New Roman" w:cs="Times New Roman"/>
        </w:rPr>
        <w:t>, which delivers real-time</w:t>
      </w:r>
      <w:r w:rsidR="007639BA" w:rsidRPr="00B51436">
        <w:rPr>
          <w:rFonts w:ascii="Times New Roman" w:hAnsi="Times New Roman" w:cs="Times New Roman"/>
          <w:shd w:val="clear" w:color="auto" w:fill="FFFFFF"/>
        </w:rPr>
        <w:t xml:space="preserve"> information on the coverage and quality of connectivity help to identify communication gaps to support decision-making on where and when to deploy resources to restore communication services after disasters</w:t>
      </w:r>
      <w:r w:rsidR="003D3DC9" w:rsidRPr="00B51436">
        <w:rPr>
          <w:rFonts w:ascii="Times New Roman" w:hAnsi="Times New Roman" w:cs="Times New Roman"/>
          <w:shd w:val="clear" w:color="auto" w:fill="FFFFFF"/>
        </w:rPr>
        <w:t>.</w:t>
      </w:r>
    </w:p>
    <w:p w14:paraId="633F96A1" w14:textId="0CB333B5" w:rsidR="0022586A" w:rsidRPr="00B51436" w:rsidRDefault="00B51436" w:rsidP="00B51436">
      <w:pPr>
        <w:ind w:left="360"/>
        <w:jc w:val="center"/>
        <w:rPr>
          <w:rFonts w:ascii="Times New Roman" w:hAnsi="Times New Roman" w:cs="Times New Roman"/>
        </w:rPr>
      </w:pPr>
      <w:r w:rsidRPr="00B51436">
        <w:rPr>
          <w:rFonts w:ascii="Times New Roman" w:hAnsi="Times New Roman" w:cs="Times New Roman"/>
        </w:rPr>
        <w:t>_______________</w:t>
      </w:r>
    </w:p>
    <w:sectPr w:rsidR="0022586A" w:rsidRPr="00B51436" w:rsidSect="00322A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B88"/>
    <w:multiLevelType w:val="hybridMultilevel"/>
    <w:tmpl w:val="7ABAA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D07364"/>
    <w:multiLevelType w:val="hybridMultilevel"/>
    <w:tmpl w:val="1758F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F5309D"/>
    <w:multiLevelType w:val="hybridMultilevel"/>
    <w:tmpl w:val="5AFCCCD0"/>
    <w:lvl w:ilvl="0" w:tplc="ACBE9AF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520FA"/>
    <w:multiLevelType w:val="hybridMultilevel"/>
    <w:tmpl w:val="A1B66D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E2758"/>
    <w:multiLevelType w:val="hybridMultilevel"/>
    <w:tmpl w:val="3F82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C318B"/>
    <w:multiLevelType w:val="hybridMultilevel"/>
    <w:tmpl w:val="AC861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B91ABD"/>
    <w:multiLevelType w:val="hybridMultilevel"/>
    <w:tmpl w:val="12F48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4DB3FFF"/>
    <w:multiLevelType w:val="multilevel"/>
    <w:tmpl w:val="A4223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E44CD"/>
    <w:multiLevelType w:val="hybridMultilevel"/>
    <w:tmpl w:val="4B70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43E34"/>
    <w:multiLevelType w:val="hybridMultilevel"/>
    <w:tmpl w:val="3164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D314B2"/>
    <w:multiLevelType w:val="hybridMultilevel"/>
    <w:tmpl w:val="3340837A"/>
    <w:lvl w:ilvl="0" w:tplc="ACBE9AFC">
      <w:start w:val="20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DA215B"/>
    <w:multiLevelType w:val="hybridMultilevel"/>
    <w:tmpl w:val="B1242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B23738"/>
    <w:multiLevelType w:val="hybridMultilevel"/>
    <w:tmpl w:val="56A6AC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92BB1"/>
    <w:multiLevelType w:val="hybridMultilevel"/>
    <w:tmpl w:val="BA26FC7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030070"/>
    <w:multiLevelType w:val="hybridMultilevel"/>
    <w:tmpl w:val="FCF8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72E5D"/>
    <w:multiLevelType w:val="hybridMultilevel"/>
    <w:tmpl w:val="D0E6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5FEC"/>
    <w:multiLevelType w:val="multilevel"/>
    <w:tmpl w:val="66F8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F4C13"/>
    <w:multiLevelType w:val="multilevel"/>
    <w:tmpl w:val="946EB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BB767C7"/>
    <w:multiLevelType w:val="hybridMultilevel"/>
    <w:tmpl w:val="1D663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16"/>
  </w:num>
  <w:num w:numId="4">
    <w:abstractNumId w:val="10"/>
  </w:num>
  <w:num w:numId="5">
    <w:abstractNumId w:val="13"/>
  </w:num>
  <w:num w:numId="6">
    <w:abstractNumId w:val="3"/>
  </w:num>
  <w:num w:numId="7">
    <w:abstractNumId w:val="6"/>
  </w:num>
  <w:num w:numId="8">
    <w:abstractNumId w:val="6"/>
  </w:num>
  <w:num w:numId="9">
    <w:abstractNumId w:val="18"/>
  </w:num>
  <w:num w:numId="10">
    <w:abstractNumId w:val="11"/>
  </w:num>
  <w:num w:numId="11">
    <w:abstractNumId w:val="0"/>
  </w:num>
  <w:num w:numId="12">
    <w:abstractNumId w:val="9"/>
  </w:num>
  <w:num w:numId="13">
    <w:abstractNumId w:val="1"/>
  </w:num>
  <w:num w:numId="14">
    <w:abstractNumId w:val="5"/>
  </w:num>
  <w:num w:numId="15">
    <w:abstractNumId w:val="4"/>
  </w:num>
  <w:num w:numId="16">
    <w:abstractNumId w:val="7"/>
  </w:num>
  <w:num w:numId="17">
    <w:abstractNumId w:val="14"/>
  </w:num>
  <w:num w:numId="18">
    <w:abstractNumId w:val="1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1F"/>
    <w:rsid w:val="0000418A"/>
    <w:rsid w:val="0005749D"/>
    <w:rsid w:val="00073FD8"/>
    <w:rsid w:val="000C142B"/>
    <w:rsid w:val="000E344A"/>
    <w:rsid w:val="000F0B07"/>
    <w:rsid w:val="000F1599"/>
    <w:rsid w:val="001A65FE"/>
    <w:rsid w:val="001B030B"/>
    <w:rsid w:val="001D25ED"/>
    <w:rsid w:val="001D4097"/>
    <w:rsid w:val="001E567D"/>
    <w:rsid w:val="002146E8"/>
    <w:rsid w:val="00222ECD"/>
    <w:rsid w:val="0022586A"/>
    <w:rsid w:val="00232E94"/>
    <w:rsid w:val="00263B29"/>
    <w:rsid w:val="00277F9E"/>
    <w:rsid w:val="00297BD9"/>
    <w:rsid w:val="002A042C"/>
    <w:rsid w:val="002A66A3"/>
    <w:rsid w:val="002C6397"/>
    <w:rsid w:val="002F1FD9"/>
    <w:rsid w:val="00302292"/>
    <w:rsid w:val="003043E7"/>
    <w:rsid w:val="00313BF4"/>
    <w:rsid w:val="00322A33"/>
    <w:rsid w:val="0032469C"/>
    <w:rsid w:val="003505F7"/>
    <w:rsid w:val="00391BFA"/>
    <w:rsid w:val="00392EC4"/>
    <w:rsid w:val="003A7522"/>
    <w:rsid w:val="003B15A4"/>
    <w:rsid w:val="003C6E64"/>
    <w:rsid w:val="003D00F0"/>
    <w:rsid w:val="003D3DC9"/>
    <w:rsid w:val="003E7B17"/>
    <w:rsid w:val="00403E2B"/>
    <w:rsid w:val="004072DB"/>
    <w:rsid w:val="004341FD"/>
    <w:rsid w:val="00434A92"/>
    <w:rsid w:val="0044216A"/>
    <w:rsid w:val="00450699"/>
    <w:rsid w:val="00474570"/>
    <w:rsid w:val="004952C5"/>
    <w:rsid w:val="004B243E"/>
    <w:rsid w:val="004B68DA"/>
    <w:rsid w:val="004C02F6"/>
    <w:rsid w:val="004E15A0"/>
    <w:rsid w:val="004F5637"/>
    <w:rsid w:val="00521553"/>
    <w:rsid w:val="0053543D"/>
    <w:rsid w:val="0055385F"/>
    <w:rsid w:val="005545A8"/>
    <w:rsid w:val="00563009"/>
    <w:rsid w:val="00573899"/>
    <w:rsid w:val="0058263C"/>
    <w:rsid w:val="00593603"/>
    <w:rsid w:val="005F49D2"/>
    <w:rsid w:val="0061377F"/>
    <w:rsid w:val="00623C6F"/>
    <w:rsid w:val="00623D7F"/>
    <w:rsid w:val="00644C2F"/>
    <w:rsid w:val="0065287A"/>
    <w:rsid w:val="00652F22"/>
    <w:rsid w:val="0065653C"/>
    <w:rsid w:val="00663EEB"/>
    <w:rsid w:val="00686227"/>
    <w:rsid w:val="006B03DD"/>
    <w:rsid w:val="006B7300"/>
    <w:rsid w:val="006C4636"/>
    <w:rsid w:val="006C6555"/>
    <w:rsid w:val="006D4B2C"/>
    <w:rsid w:val="006E467A"/>
    <w:rsid w:val="006E4F06"/>
    <w:rsid w:val="006F5120"/>
    <w:rsid w:val="006F71BD"/>
    <w:rsid w:val="0070305B"/>
    <w:rsid w:val="007075E8"/>
    <w:rsid w:val="00713448"/>
    <w:rsid w:val="00730884"/>
    <w:rsid w:val="0073427A"/>
    <w:rsid w:val="007401D1"/>
    <w:rsid w:val="007452EB"/>
    <w:rsid w:val="00757BBA"/>
    <w:rsid w:val="007639BA"/>
    <w:rsid w:val="0078762E"/>
    <w:rsid w:val="007A0CFD"/>
    <w:rsid w:val="007B3794"/>
    <w:rsid w:val="007C4C01"/>
    <w:rsid w:val="007F41FA"/>
    <w:rsid w:val="008129FD"/>
    <w:rsid w:val="00837D70"/>
    <w:rsid w:val="00875DE0"/>
    <w:rsid w:val="00890F6F"/>
    <w:rsid w:val="008A0BAD"/>
    <w:rsid w:val="008B0D75"/>
    <w:rsid w:val="008B15C6"/>
    <w:rsid w:val="008C08E3"/>
    <w:rsid w:val="008C1A4F"/>
    <w:rsid w:val="008C3A75"/>
    <w:rsid w:val="008C59CE"/>
    <w:rsid w:val="008C60AA"/>
    <w:rsid w:val="008D554A"/>
    <w:rsid w:val="008D7870"/>
    <w:rsid w:val="0090219E"/>
    <w:rsid w:val="00907D1D"/>
    <w:rsid w:val="00926F93"/>
    <w:rsid w:val="009443EA"/>
    <w:rsid w:val="00946602"/>
    <w:rsid w:val="00957587"/>
    <w:rsid w:val="009748BE"/>
    <w:rsid w:val="009A29F6"/>
    <w:rsid w:val="009C6377"/>
    <w:rsid w:val="009F780F"/>
    <w:rsid w:val="00A247B1"/>
    <w:rsid w:val="00A32003"/>
    <w:rsid w:val="00A51D08"/>
    <w:rsid w:val="00A569E1"/>
    <w:rsid w:val="00A63127"/>
    <w:rsid w:val="00A6622C"/>
    <w:rsid w:val="00A750CC"/>
    <w:rsid w:val="00A80CAC"/>
    <w:rsid w:val="00A82914"/>
    <w:rsid w:val="00AA0395"/>
    <w:rsid w:val="00AA187A"/>
    <w:rsid w:val="00AE000A"/>
    <w:rsid w:val="00AF55A4"/>
    <w:rsid w:val="00AF56EC"/>
    <w:rsid w:val="00B13FFB"/>
    <w:rsid w:val="00B40F80"/>
    <w:rsid w:val="00B43CAC"/>
    <w:rsid w:val="00B51436"/>
    <w:rsid w:val="00B6763B"/>
    <w:rsid w:val="00B676D9"/>
    <w:rsid w:val="00B93993"/>
    <w:rsid w:val="00BA36B7"/>
    <w:rsid w:val="00BA6B9F"/>
    <w:rsid w:val="00BC58E1"/>
    <w:rsid w:val="00BD17A9"/>
    <w:rsid w:val="00BE0BDE"/>
    <w:rsid w:val="00BE65A9"/>
    <w:rsid w:val="00BF0F3B"/>
    <w:rsid w:val="00BF3618"/>
    <w:rsid w:val="00C125F8"/>
    <w:rsid w:val="00C22BA3"/>
    <w:rsid w:val="00C328F2"/>
    <w:rsid w:val="00C45E80"/>
    <w:rsid w:val="00C5212F"/>
    <w:rsid w:val="00C64414"/>
    <w:rsid w:val="00C67841"/>
    <w:rsid w:val="00C7006E"/>
    <w:rsid w:val="00C73703"/>
    <w:rsid w:val="00C7541F"/>
    <w:rsid w:val="00CF57E9"/>
    <w:rsid w:val="00D12B22"/>
    <w:rsid w:val="00D21B48"/>
    <w:rsid w:val="00D24224"/>
    <w:rsid w:val="00D42873"/>
    <w:rsid w:val="00D43198"/>
    <w:rsid w:val="00D454DE"/>
    <w:rsid w:val="00D61334"/>
    <w:rsid w:val="00D6388C"/>
    <w:rsid w:val="00D65614"/>
    <w:rsid w:val="00D81AAE"/>
    <w:rsid w:val="00DA485A"/>
    <w:rsid w:val="00DC371A"/>
    <w:rsid w:val="00DC5A84"/>
    <w:rsid w:val="00DD6844"/>
    <w:rsid w:val="00DF136B"/>
    <w:rsid w:val="00E24EC3"/>
    <w:rsid w:val="00E325F7"/>
    <w:rsid w:val="00E44B60"/>
    <w:rsid w:val="00E546AF"/>
    <w:rsid w:val="00E614B8"/>
    <w:rsid w:val="00E74EF9"/>
    <w:rsid w:val="00E85500"/>
    <w:rsid w:val="00E90594"/>
    <w:rsid w:val="00E907CF"/>
    <w:rsid w:val="00EA4F0D"/>
    <w:rsid w:val="00EB4FD0"/>
    <w:rsid w:val="00EC07C8"/>
    <w:rsid w:val="00EC5475"/>
    <w:rsid w:val="00EC6734"/>
    <w:rsid w:val="00ED45BF"/>
    <w:rsid w:val="00EF2155"/>
    <w:rsid w:val="00F35666"/>
    <w:rsid w:val="00F44757"/>
    <w:rsid w:val="00F562E7"/>
    <w:rsid w:val="00F64877"/>
    <w:rsid w:val="00F76EAD"/>
    <w:rsid w:val="00F8338B"/>
    <w:rsid w:val="00F91D29"/>
    <w:rsid w:val="00F92B3E"/>
    <w:rsid w:val="00FA6B2A"/>
    <w:rsid w:val="00FC36C6"/>
    <w:rsid w:val="00FC46E5"/>
    <w:rsid w:val="00FE34B9"/>
    <w:rsid w:val="00FE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3D2D"/>
  <w14:defaultImageDpi w14:val="32767"/>
  <w15:chartTrackingRefBased/>
  <w15:docId w15:val="{EB1E7930-6B2F-A742-8D5E-A4D672E6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2">
    <w:name w:val="heading 2"/>
    <w:basedOn w:val="Normal"/>
    <w:link w:val="Heading2Char"/>
    <w:uiPriority w:val="9"/>
    <w:qFormat/>
    <w:rsid w:val="0022586A"/>
    <w:pPr>
      <w:spacing w:before="100" w:beforeAutospacing="1" w:after="100" w:afterAutospacing="1"/>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F0D"/>
    <w:pPr>
      <w:ind w:left="720"/>
      <w:contextualSpacing/>
    </w:pPr>
  </w:style>
  <w:style w:type="character" w:styleId="Hyperlink">
    <w:name w:val="Hyperlink"/>
    <w:basedOn w:val="DefaultParagraphFont"/>
    <w:uiPriority w:val="99"/>
    <w:unhideWhenUsed/>
    <w:rsid w:val="000C142B"/>
    <w:rPr>
      <w:color w:val="0563C1"/>
      <w:u w:val="single"/>
    </w:rPr>
  </w:style>
  <w:style w:type="character" w:styleId="UnresolvedMention">
    <w:name w:val="Unresolved Mention"/>
    <w:basedOn w:val="DefaultParagraphFont"/>
    <w:uiPriority w:val="99"/>
    <w:rsid w:val="00232E94"/>
    <w:rPr>
      <w:color w:val="605E5C"/>
      <w:shd w:val="clear" w:color="auto" w:fill="E1DFDD"/>
    </w:rPr>
  </w:style>
  <w:style w:type="paragraph" w:styleId="NormalWeb">
    <w:name w:val="Normal (Web)"/>
    <w:basedOn w:val="Normal"/>
    <w:uiPriority w:val="99"/>
    <w:unhideWhenUsed/>
    <w:rsid w:val="00232E94"/>
    <w:pPr>
      <w:spacing w:before="100" w:beforeAutospacing="1" w:after="100" w:afterAutospacing="1"/>
    </w:pPr>
    <w:rPr>
      <w:rFonts w:ascii="Times New Roman" w:eastAsia="Times New Roman" w:hAnsi="Times New Roman" w:cs="Times New Roman"/>
      <w:lang w:val="en-GB" w:eastAsia="en-GB"/>
    </w:rPr>
  </w:style>
  <w:style w:type="paragraph" w:customStyle="1" w:styleId="Normal0">
    <w:name w:val="Normal0"/>
    <w:qFormat/>
    <w:rsid w:val="008D554A"/>
    <w:pPr>
      <w:spacing w:after="160" w:line="259" w:lineRule="auto"/>
    </w:pPr>
    <w:rPr>
      <w:rFonts w:ascii="Calibri" w:eastAsia="Calibri" w:hAnsi="Calibri" w:cs="Calibri"/>
      <w:sz w:val="22"/>
      <w:szCs w:val="22"/>
      <w:lang w:val="en-CA" w:eastAsia="en-CA"/>
    </w:rPr>
  </w:style>
  <w:style w:type="character" w:customStyle="1" w:styleId="ms-rtefontsize-2">
    <w:name w:val="ms-rtefontsize-2"/>
    <w:basedOn w:val="DefaultParagraphFont"/>
    <w:rsid w:val="008D554A"/>
  </w:style>
  <w:style w:type="character" w:styleId="Strong">
    <w:name w:val="Strong"/>
    <w:basedOn w:val="DefaultParagraphFont"/>
    <w:uiPriority w:val="22"/>
    <w:qFormat/>
    <w:rsid w:val="008D554A"/>
    <w:rPr>
      <w:b/>
      <w:bCs/>
    </w:rPr>
  </w:style>
  <w:style w:type="character" w:customStyle="1" w:styleId="Heading2Char">
    <w:name w:val="Heading 2 Char"/>
    <w:basedOn w:val="DefaultParagraphFont"/>
    <w:link w:val="Heading2"/>
    <w:uiPriority w:val="9"/>
    <w:rsid w:val="0022586A"/>
    <w:rPr>
      <w:rFonts w:ascii="Times New Roman" w:eastAsia="Times New Roman" w:hAnsi="Times New Roman" w:cs="Times New Roman"/>
      <w:b/>
      <w:bCs/>
      <w:sz w:val="36"/>
      <w:szCs w:val="36"/>
      <w:lang w:val="en-CA" w:eastAsia="en-CA"/>
    </w:rPr>
  </w:style>
  <w:style w:type="character" w:styleId="FollowedHyperlink">
    <w:name w:val="FollowedHyperlink"/>
    <w:basedOn w:val="DefaultParagraphFont"/>
    <w:uiPriority w:val="99"/>
    <w:semiHidden/>
    <w:unhideWhenUsed/>
    <w:rsid w:val="0022586A"/>
    <w:rPr>
      <w:color w:val="954F72" w:themeColor="followedHyperlink"/>
      <w:u w:val="single"/>
    </w:rPr>
  </w:style>
  <w:style w:type="paragraph" w:styleId="BalloonText">
    <w:name w:val="Balloon Text"/>
    <w:basedOn w:val="Normal"/>
    <w:link w:val="BalloonTextChar"/>
    <w:uiPriority w:val="99"/>
    <w:semiHidden/>
    <w:unhideWhenUsed/>
    <w:rsid w:val="002C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97"/>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0062">
      <w:bodyDiv w:val="1"/>
      <w:marLeft w:val="0"/>
      <w:marRight w:val="0"/>
      <w:marTop w:val="0"/>
      <w:marBottom w:val="0"/>
      <w:divBdr>
        <w:top w:val="none" w:sz="0" w:space="0" w:color="auto"/>
        <w:left w:val="none" w:sz="0" w:space="0" w:color="auto"/>
        <w:bottom w:val="none" w:sz="0" w:space="0" w:color="auto"/>
        <w:right w:val="none" w:sz="0" w:space="0" w:color="auto"/>
      </w:divBdr>
    </w:div>
    <w:div w:id="376510969">
      <w:bodyDiv w:val="1"/>
      <w:marLeft w:val="0"/>
      <w:marRight w:val="0"/>
      <w:marTop w:val="0"/>
      <w:marBottom w:val="0"/>
      <w:divBdr>
        <w:top w:val="none" w:sz="0" w:space="0" w:color="auto"/>
        <w:left w:val="none" w:sz="0" w:space="0" w:color="auto"/>
        <w:bottom w:val="none" w:sz="0" w:space="0" w:color="auto"/>
        <w:right w:val="none" w:sz="0" w:space="0" w:color="auto"/>
      </w:divBdr>
    </w:div>
    <w:div w:id="530996581">
      <w:bodyDiv w:val="1"/>
      <w:marLeft w:val="0"/>
      <w:marRight w:val="0"/>
      <w:marTop w:val="0"/>
      <w:marBottom w:val="0"/>
      <w:divBdr>
        <w:top w:val="none" w:sz="0" w:space="0" w:color="auto"/>
        <w:left w:val="none" w:sz="0" w:space="0" w:color="auto"/>
        <w:bottom w:val="none" w:sz="0" w:space="0" w:color="auto"/>
        <w:right w:val="none" w:sz="0" w:space="0" w:color="auto"/>
      </w:divBdr>
    </w:div>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587421586">
      <w:bodyDiv w:val="1"/>
      <w:marLeft w:val="0"/>
      <w:marRight w:val="0"/>
      <w:marTop w:val="0"/>
      <w:marBottom w:val="0"/>
      <w:divBdr>
        <w:top w:val="none" w:sz="0" w:space="0" w:color="auto"/>
        <w:left w:val="none" w:sz="0" w:space="0" w:color="auto"/>
        <w:bottom w:val="none" w:sz="0" w:space="0" w:color="auto"/>
        <w:right w:val="none" w:sz="0" w:space="0" w:color="auto"/>
      </w:divBdr>
    </w:div>
    <w:div w:id="605963919">
      <w:bodyDiv w:val="1"/>
      <w:marLeft w:val="0"/>
      <w:marRight w:val="0"/>
      <w:marTop w:val="0"/>
      <w:marBottom w:val="0"/>
      <w:divBdr>
        <w:top w:val="none" w:sz="0" w:space="0" w:color="auto"/>
        <w:left w:val="none" w:sz="0" w:space="0" w:color="auto"/>
        <w:bottom w:val="none" w:sz="0" w:space="0" w:color="auto"/>
        <w:right w:val="none" w:sz="0" w:space="0" w:color="auto"/>
      </w:divBdr>
    </w:div>
    <w:div w:id="620307425">
      <w:bodyDiv w:val="1"/>
      <w:marLeft w:val="0"/>
      <w:marRight w:val="0"/>
      <w:marTop w:val="0"/>
      <w:marBottom w:val="0"/>
      <w:divBdr>
        <w:top w:val="none" w:sz="0" w:space="0" w:color="auto"/>
        <w:left w:val="none" w:sz="0" w:space="0" w:color="auto"/>
        <w:bottom w:val="none" w:sz="0" w:space="0" w:color="auto"/>
        <w:right w:val="none" w:sz="0" w:space="0" w:color="auto"/>
      </w:divBdr>
    </w:div>
    <w:div w:id="627473231">
      <w:bodyDiv w:val="1"/>
      <w:marLeft w:val="0"/>
      <w:marRight w:val="0"/>
      <w:marTop w:val="0"/>
      <w:marBottom w:val="0"/>
      <w:divBdr>
        <w:top w:val="none" w:sz="0" w:space="0" w:color="auto"/>
        <w:left w:val="none" w:sz="0" w:space="0" w:color="auto"/>
        <w:bottom w:val="none" w:sz="0" w:space="0" w:color="auto"/>
        <w:right w:val="none" w:sz="0" w:space="0" w:color="auto"/>
      </w:divBdr>
      <w:divsChild>
        <w:div w:id="1187058450">
          <w:marLeft w:val="0"/>
          <w:marRight w:val="0"/>
          <w:marTop w:val="0"/>
          <w:marBottom w:val="0"/>
          <w:divBdr>
            <w:top w:val="none" w:sz="0" w:space="0" w:color="auto"/>
            <w:left w:val="none" w:sz="0" w:space="0" w:color="auto"/>
            <w:bottom w:val="none" w:sz="0" w:space="0" w:color="auto"/>
            <w:right w:val="none" w:sz="0" w:space="0" w:color="auto"/>
          </w:divBdr>
          <w:divsChild>
            <w:div w:id="1444610343">
              <w:marLeft w:val="0"/>
              <w:marRight w:val="0"/>
              <w:marTop w:val="0"/>
              <w:marBottom w:val="0"/>
              <w:divBdr>
                <w:top w:val="none" w:sz="0" w:space="0" w:color="auto"/>
                <w:left w:val="none" w:sz="0" w:space="0" w:color="auto"/>
                <w:bottom w:val="none" w:sz="0" w:space="0" w:color="auto"/>
                <w:right w:val="none" w:sz="0" w:space="0" w:color="auto"/>
              </w:divBdr>
              <w:divsChild>
                <w:div w:id="7775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1267">
      <w:bodyDiv w:val="1"/>
      <w:marLeft w:val="0"/>
      <w:marRight w:val="0"/>
      <w:marTop w:val="0"/>
      <w:marBottom w:val="0"/>
      <w:divBdr>
        <w:top w:val="none" w:sz="0" w:space="0" w:color="auto"/>
        <w:left w:val="none" w:sz="0" w:space="0" w:color="auto"/>
        <w:bottom w:val="none" w:sz="0" w:space="0" w:color="auto"/>
        <w:right w:val="none" w:sz="0" w:space="0" w:color="auto"/>
      </w:divBdr>
    </w:div>
    <w:div w:id="951480414">
      <w:bodyDiv w:val="1"/>
      <w:marLeft w:val="0"/>
      <w:marRight w:val="0"/>
      <w:marTop w:val="0"/>
      <w:marBottom w:val="0"/>
      <w:divBdr>
        <w:top w:val="none" w:sz="0" w:space="0" w:color="auto"/>
        <w:left w:val="none" w:sz="0" w:space="0" w:color="auto"/>
        <w:bottom w:val="none" w:sz="0" w:space="0" w:color="auto"/>
        <w:right w:val="none" w:sz="0" w:space="0" w:color="auto"/>
      </w:divBdr>
    </w:div>
    <w:div w:id="981421197">
      <w:bodyDiv w:val="1"/>
      <w:marLeft w:val="0"/>
      <w:marRight w:val="0"/>
      <w:marTop w:val="0"/>
      <w:marBottom w:val="0"/>
      <w:divBdr>
        <w:top w:val="none" w:sz="0" w:space="0" w:color="auto"/>
        <w:left w:val="none" w:sz="0" w:space="0" w:color="auto"/>
        <w:bottom w:val="none" w:sz="0" w:space="0" w:color="auto"/>
        <w:right w:val="none" w:sz="0" w:space="0" w:color="auto"/>
      </w:divBdr>
    </w:div>
    <w:div w:id="1037585462">
      <w:bodyDiv w:val="1"/>
      <w:marLeft w:val="0"/>
      <w:marRight w:val="0"/>
      <w:marTop w:val="0"/>
      <w:marBottom w:val="0"/>
      <w:divBdr>
        <w:top w:val="none" w:sz="0" w:space="0" w:color="auto"/>
        <w:left w:val="none" w:sz="0" w:space="0" w:color="auto"/>
        <w:bottom w:val="none" w:sz="0" w:space="0" w:color="auto"/>
        <w:right w:val="none" w:sz="0" w:space="0" w:color="auto"/>
      </w:divBdr>
    </w:div>
    <w:div w:id="1311712395">
      <w:bodyDiv w:val="1"/>
      <w:marLeft w:val="0"/>
      <w:marRight w:val="0"/>
      <w:marTop w:val="0"/>
      <w:marBottom w:val="0"/>
      <w:divBdr>
        <w:top w:val="none" w:sz="0" w:space="0" w:color="auto"/>
        <w:left w:val="none" w:sz="0" w:space="0" w:color="auto"/>
        <w:bottom w:val="none" w:sz="0" w:space="0" w:color="auto"/>
        <w:right w:val="none" w:sz="0" w:space="0" w:color="auto"/>
      </w:divBdr>
    </w:div>
    <w:div w:id="1318148222">
      <w:bodyDiv w:val="1"/>
      <w:marLeft w:val="0"/>
      <w:marRight w:val="0"/>
      <w:marTop w:val="0"/>
      <w:marBottom w:val="0"/>
      <w:divBdr>
        <w:top w:val="none" w:sz="0" w:space="0" w:color="auto"/>
        <w:left w:val="none" w:sz="0" w:space="0" w:color="auto"/>
        <w:bottom w:val="none" w:sz="0" w:space="0" w:color="auto"/>
        <w:right w:val="none" w:sz="0" w:space="0" w:color="auto"/>
      </w:divBdr>
    </w:div>
    <w:div w:id="1359087586">
      <w:bodyDiv w:val="1"/>
      <w:marLeft w:val="0"/>
      <w:marRight w:val="0"/>
      <w:marTop w:val="0"/>
      <w:marBottom w:val="0"/>
      <w:divBdr>
        <w:top w:val="none" w:sz="0" w:space="0" w:color="auto"/>
        <w:left w:val="none" w:sz="0" w:space="0" w:color="auto"/>
        <w:bottom w:val="none" w:sz="0" w:space="0" w:color="auto"/>
        <w:right w:val="none" w:sz="0" w:space="0" w:color="auto"/>
      </w:divBdr>
      <w:divsChild>
        <w:div w:id="2040662392">
          <w:marLeft w:val="0"/>
          <w:marRight w:val="0"/>
          <w:marTop w:val="0"/>
          <w:marBottom w:val="0"/>
          <w:divBdr>
            <w:top w:val="none" w:sz="0" w:space="0" w:color="auto"/>
            <w:left w:val="none" w:sz="0" w:space="0" w:color="auto"/>
            <w:bottom w:val="none" w:sz="0" w:space="0" w:color="auto"/>
            <w:right w:val="none" w:sz="0" w:space="0" w:color="auto"/>
          </w:divBdr>
          <w:divsChild>
            <w:div w:id="1142036868">
              <w:marLeft w:val="0"/>
              <w:marRight w:val="0"/>
              <w:marTop w:val="0"/>
              <w:marBottom w:val="0"/>
              <w:divBdr>
                <w:top w:val="none" w:sz="0" w:space="0" w:color="auto"/>
                <w:left w:val="none" w:sz="0" w:space="0" w:color="auto"/>
                <w:bottom w:val="none" w:sz="0" w:space="0" w:color="auto"/>
                <w:right w:val="none" w:sz="0" w:space="0" w:color="auto"/>
              </w:divBdr>
              <w:divsChild>
                <w:div w:id="18661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3444">
      <w:bodyDiv w:val="1"/>
      <w:marLeft w:val="0"/>
      <w:marRight w:val="0"/>
      <w:marTop w:val="0"/>
      <w:marBottom w:val="0"/>
      <w:divBdr>
        <w:top w:val="none" w:sz="0" w:space="0" w:color="auto"/>
        <w:left w:val="none" w:sz="0" w:space="0" w:color="auto"/>
        <w:bottom w:val="none" w:sz="0" w:space="0" w:color="auto"/>
        <w:right w:val="none" w:sz="0" w:space="0" w:color="auto"/>
      </w:divBdr>
    </w:div>
    <w:div w:id="1377896582">
      <w:bodyDiv w:val="1"/>
      <w:marLeft w:val="0"/>
      <w:marRight w:val="0"/>
      <w:marTop w:val="0"/>
      <w:marBottom w:val="0"/>
      <w:divBdr>
        <w:top w:val="none" w:sz="0" w:space="0" w:color="auto"/>
        <w:left w:val="none" w:sz="0" w:space="0" w:color="auto"/>
        <w:bottom w:val="none" w:sz="0" w:space="0" w:color="auto"/>
        <w:right w:val="none" w:sz="0" w:space="0" w:color="auto"/>
      </w:divBdr>
    </w:div>
    <w:div w:id="1426153373">
      <w:bodyDiv w:val="1"/>
      <w:marLeft w:val="0"/>
      <w:marRight w:val="0"/>
      <w:marTop w:val="0"/>
      <w:marBottom w:val="0"/>
      <w:divBdr>
        <w:top w:val="none" w:sz="0" w:space="0" w:color="auto"/>
        <w:left w:val="none" w:sz="0" w:space="0" w:color="auto"/>
        <w:bottom w:val="none" w:sz="0" w:space="0" w:color="auto"/>
        <w:right w:val="none" w:sz="0" w:space="0" w:color="auto"/>
      </w:divBdr>
    </w:div>
    <w:div w:id="1457720001">
      <w:bodyDiv w:val="1"/>
      <w:marLeft w:val="0"/>
      <w:marRight w:val="0"/>
      <w:marTop w:val="0"/>
      <w:marBottom w:val="0"/>
      <w:divBdr>
        <w:top w:val="none" w:sz="0" w:space="0" w:color="auto"/>
        <w:left w:val="none" w:sz="0" w:space="0" w:color="auto"/>
        <w:bottom w:val="none" w:sz="0" w:space="0" w:color="auto"/>
        <w:right w:val="none" w:sz="0" w:space="0" w:color="auto"/>
      </w:divBdr>
    </w:div>
    <w:div w:id="1493183030">
      <w:bodyDiv w:val="1"/>
      <w:marLeft w:val="0"/>
      <w:marRight w:val="0"/>
      <w:marTop w:val="0"/>
      <w:marBottom w:val="0"/>
      <w:divBdr>
        <w:top w:val="none" w:sz="0" w:space="0" w:color="auto"/>
        <w:left w:val="none" w:sz="0" w:space="0" w:color="auto"/>
        <w:bottom w:val="none" w:sz="0" w:space="0" w:color="auto"/>
        <w:right w:val="none" w:sz="0" w:space="0" w:color="auto"/>
      </w:divBdr>
    </w:div>
    <w:div w:id="1574469297">
      <w:bodyDiv w:val="1"/>
      <w:marLeft w:val="0"/>
      <w:marRight w:val="0"/>
      <w:marTop w:val="0"/>
      <w:marBottom w:val="0"/>
      <w:divBdr>
        <w:top w:val="none" w:sz="0" w:space="0" w:color="auto"/>
        <w:left w:val="none" w:sz="0" w:space="0" w:color="auto"/>
        <w:bottom w:val="none" w:sz="0" w:space="0" w:color="auto"/>
        <w:right w:val="none" w:sz="0" w:space="0" w:color="auto"/>
      </w:divBdr>
    </w:div>
    <w:div w:id="1589344777">
      <w:bodyDiv w:val="1"/>
      <w:marLeft w:val="0"/>
      <w:marRight w:val="0"/>
      <w:marTop w:val="0"/>
      <w:marBottom w:val="0"/>
      <w:divBdr>
        <w:top w:val="none" w:sz="0" w:space="0" w:color="auto"/>
        <w:left w:val="none" w:sz="0" w:space="0" w:color="auto"/>
        <w:bottom w:val="none" w:sz="0" w:space="0" w:color="auto"/>
        <w:right w:val="none" w:sz="0" w:space="0" w:color="auto"/>
      </w:divBdr>
      <w:divsChild>
        <w:div w:id="169410799">
          <w:marLeft w:val="0"/>
          <w:marRight w:val="0"/>
          <w:marTop w:val="0"/>
          <w:marBottom w:val="0"/>
          <w:divBdr>
            <w:top w:val="none" w:sz="0" w:space="0" w:color="auto"/>
            <w:left w:val="none" w:sz="0" w:space="0" w:color="auto"/>
            <w:bottom w:val="none" w:sz="0" w:space="0" w:color="auto"/>
            <w:right w:val="none" w:sz="0" w:space="0" w:color="auto"/>
          </w:divBdr>
          <w:divsChild>
            <w:div w:id="2018267545">
              <w:marLeft w:val="0"/>
              <w:marRight w:val="0"/>
              <w:marTop w:val="0"/>
              <w:marBottom w:val="0"/>
              <w:divBdr>
                <w:top w:val="none" w:sz="0" w:space="0" w:color="auto"/>
                <w:left w:val="none" w:sz="0" w:space="0" w:color="auto"/>
                <w:bottom w:val="none" w:sz="0" w:space="0" w:color="auto"/>
                <w:right w:val="none" w:sz="0" w:space="0" w:color="auto"/>
              </w:divBdr>
              <w:divsChild>
                <w:div w:id="5172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fccc.int/topics/climate-technology/the-big-picture/what-is-technology-development-and-transfer" TargetMode="External"/><Relationship Id="rId18" Type="http://schemas.openxmlformats.org/officeDocument/2006/relationships/hyperlink" Target="https://www.itu.int/en/ITU-D/Statistics/Documents/facts/FactsFigures2020.pdf" TargetMode="External"/><Relationship Id="rId26" Type="http://schemas.openxmlformats.org/officeDocument/2006/relationships/hyperlink" Target="https://www.itu.int/en/ITU-D/Initiatives/GIGA/Pages/default.aspx" TargetMode="External"/><Relationship Id="rId39" Type="http://schemas.openxmlformats.org/officeDocument/2006/relationships/theme" Target="theme/theme1.xml"/><Relationship Id="rId21" Type="http://schemas.openxmlformats.org/officeDocument/2006/relationships/hyperlink" Target="https://www.itu.int/en/myitu/Publications/2021/05/17/12/55/Ageing-in-a-digital-world--from-vulnerable-to-valuable" TargetMode="External"/><Relationship Id="rId34" Type="http://schemas.openxmlformats.org/officeDocument/2006/relationships/hyperlink" Target="https://data.europa.eu/data/datasets?locale=en&amp;minScoring=0" TargetMode="External"/><Relationship Id="rId7" Type="http://schemas.openxmlformats.org/officeDocument/2006/relationships/hyperlink" Target="https://www.itu.int/rec/T-REC-L.Sup37/en" TargetMode="External"/><Relationship Id="rId12" Type="http://schemas.openxmlformats.org/officeDocument/2006/relationships/hyperlink" Target="https://www.itu.int/en/ITU-D/Statistics/Documents/facts/FactsFigures2020.pdf" TargetMode="External"/><Relationship Id="rId17" Type="http://schemas.openxmlformats.org/officeDocument/2006/relationships/hyperlink" Target="https://www.era-min.eu/sites/default/files/publications/201023_ecera_white_paper_on_digital_circular_economy.pdf" TargetMode="External"/><Relationship Id="rId25" Type="http://schemas.openxmlformats.org/officeDocument/2006/relationships/hyperlink" Target="https://www.itu.int/en/ITU-D/Initiatives/GIGA/Pages/default.aspx" TargetMode="External"/><Relationship Id="rId33" Type="http://schemas.openxmlformats.org/officeDocument/2006/relationships/hyperlink" Target="https://eudat.eu/european-data-initiativ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D/LDCs/Pages/SIDS.aspx" TargetMode="External"/><Relationship Id="rId20" Type="http://schemas.openxmlformats.org/officeDocument/2006/relationships/hyperlink" Target="https://www.itu.int/en/ITU-D/Environment/Documents/Toolbox/GEM_2020_def.pdf" TargetMode="External"/><Relationship Id="rId29" Type="http://schemas.openxmlformats.org/officeDocument/2006/relationships/hyperlink" Target="https://digitalwithpurpose.org/" TargetMode="External"/><Relationship Id="rId1" Type="http://schemas.openxmlformats.org/officeDocument/2006/relationships/customXml" Target="../customXml/item1.xml"/><Relationship Id="rId6" Type="http://schemas.openxmlformats.org/officeDocument/2006/relationships/hyperlink" Target="https://www.itu.int/rec/T-REC-L.1470-202001-I/en" TargetMode="External"/><Relationship Id="rId11" Type="http://schemas.openxmlformats.org/officeDocument/2006/relationships/hyperlink" Target="https://www.itu.int/rec/T-REC-L/recommendation.asp?lang=en&amp;parent=T-REC-L.1300" TargetMode="External"/><Relationship Id="rId24" Type="http://schemas.openxmlformats.org/officeDocument/2006/relationships/hyperlink" Target="https://www.itu.int/en/ITU-T/ssc/united/Pages/U4SSC-info.aspx" TargetMode="External"/><Relationship Id="rId32" Type="http://schemas.openxmlformats.org/officeDocument/2006/relationships/hyperlink" Target="https://eosc-portal.eu/" TargetMode="External"/><Relationship Id="rId37" Type="http://schemas.openxmlformats.org/officeDocument/2006/relationships/hyperlink" Target="https://www.itu.int/en/ITU-D/Emergency-Telecommunications/Pages/Disaster-Connectivity-Maps.aspx" TargetMode="External"/><Relationship Id="rId5" Type="http://schemas.openxmlformats.org/officeDocument/2006/relationships/webSettings" Target="webSettings.xml"/><Relationship Id="rId15" Type="http://schemas.openxmlformats.org/officeDocument/2006/relationships/hyperlink" Target="https://www.itu.int/en/ITU-D/Statistics/Documents/facts/FactsFigures2020.pdf" TargetMode="External"/><Relationship Id="rId23" Type="http://schemas.openxmlformats.org/officeDocument/2006/relationships/hyperlink" Target="https://www.itu.int/en/mediacentre/backgrounders/Pages/connect-2030-agenda.aspx" TargetMode="External"/><Relationship Id="rId28" Type="http://schemas.openxmlformats.org/officeDocument/2006/relationships/hyperlink" Target="https://gesi.org/" TargetMode="External"/><Relationship Id="rId36" Type="http://schemas.openxmlformats.org/officeDocument/2006/relationships/hyperlink" Target="https://www.go-fair.org/fair-principles/" TargetMode="External"/><Relationship Id="rId10" Type="http://schemas.openxmlformats.org/officeDocument/2006/relationships/hyperlink" Target="https://www.itu.int/rec/T-REC-L/recommendation.asp?lang=en&amp;parent=T-REC-L.1022" TargetMode="External"/><Relationship Id="rId19" Type="http://schemas.openxmlformats.org/officeDocument/2006/relationships/hyperlink" Target="https://www.nature.com/articles/s41467-021-22256-3" TargetMode="External"/><Relationship Id="rId31" Type="http://schemas.openxmlformats.org/officeDocument/2006/relationships/hyperlink" Target="https://digital-strategy.ec.europa.eu/en/news/companies-take-action-support-green-and-digital-transformation-eu" TargetMode="External"/><Relationship Id="rId4" Type="http://schemas.openxmlformats.org/officeDocument/2006/relationships/settings" Target="settings.xml"/><Relationship Id="rId9" Type="http://schemas.openxmlformats.org/officeDocument/2006/relationships/hyperlink" Target="https://www.itu.int/rec/T-REC-L/recommendation.asp?lang=en&amp;parent=T-REC-L.1031" TargetMode="External"/><Relationship Id="rId14" Type="http://schemas.openxmlformats.org/officeDocument/2006/relationships/hyperlink" Target="https://www.itu.int/en/ITU-D/Conferences/WTDC/WTDC21/Pages/RPM/Digital-Trends-Reports-2021.aspx" TargetMode="External"/><Relationship Id="rId22" Type="http://schemas.openxmlformats.org/officeDocument/2006/relationships/hyperlink" Target="https://www.frontiersin.org/articles/10.3389/fbloc.2020.00012/full" TargetMode="External"/><Relationship Id="rId27" Type="http://schemas.openxmlformats.org/officeDocument/2006/relationships/hyperlink" Target="https://academy.itu.int/index.php/main-activities/digital-transformation-centres-initiative" TargetMode="External"/><Relationship Id="rId30" Type="http://schemas.openxmlformats.org/officeDocument/2006/relationships/hyperlink" Target="http://cep2030.org/" TargetMode="External"/><Relationship Id="rId35" Type="http://schemas.openxmlformats.org/officeDocument/2006/relationships/hyperlink" Target="https://data.europa.eu/data/datasets?locale=en&amp;minScoring=0" TargetMode="External"/><Relationship Id="rId8" Type="http://schemas.openxmlformats.org/officeDocument/2006/relationships/hyperlink" Target="https://www.itu.int/rec/T-REC-L.Sup38/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0E93-B470-4C8A-B1EA-BDDD9D1A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TSB</cp:lastModifiedBy>
  <cp:revision>2</cp:revision>
  <dcterms:created xsi:type="dcterms:W3CDTF">2021-05-20T15:49:00Z</dcterms:created>
  <dcterms:modified xsi:type="dcterms:W3CDTF">2021-05-20T15:49:00Z</dcterms:modified>
</cp:coreProperties>
</file>