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D6" w:rsidRPr="003807D6" w:rsidRDefault="003807D6" w:rsidP="003807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07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Como é que as políticas precisam de ser ajustados em diferentes contextos para garantir que eles de forma mais eficaz contribuir para deixar ninguém para trás na realização dos SDG1 e ODS relacionados?</w:t>
      </w:r>
    </w:p>
    <w:p w:rsidR="003807D6" w:rsidRPr="003807D6" w:rsidRDefault="003807D6" w:rsidP="003807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07D6">
        <w:rPr>
          <w:rFonts w:ascii="Times New Roman" w:eastAsia="Times New Roman" w:hAnsi="Times New Roman" w:cs="Times New Roman"/>
          <w:sz w:val="24"/>
          <w:szCs w:val="24"/>
          <w:lang w:eastAsia="pt-BR"/>
        </w:rPr>
        <w:t>Há uma nova demanda surgindo no mundo que parece se sobrepor a todas as outras: a demanda por comunicação transparente e democrática, sem a qual Saúde, Educação e outras necessidades básicas não serão suficientes para o desenvolvimento humano integral. Os movimentos de retrocesso de direitos, evidentes hoje no Brasil e em outros países, aponta para a passividade das pessoas diante de sucessivas ondas autoritárias, que ganham força nos processos de desinformação e são responsáveis por varrer conquistas sociais, sem qualquer esboço de reação por parte das populações. Expostas ao que está se configurando como fenômeno da "pós-verdade", as bombas semióticas que obnubilam a visão do quadro social, espalhando se pelas redes digitais e meios de comunicação convencionais, são as novas "napalms" usadas pelos poderes mais conservadores e retrógrados para erradicar sementes das quais possam (re)brotar os valores que sustentam a busca por igualdade de direitos. De nada adiantará garantir direitos se não há consciência formada pela informação e pelo conhecimento, em bases de pluralidade, debate, aprofundamento e participação coletiva. Não deixar ninguém para trás, em suma, é não deixar ninguém sem  garantia a informação aberta, ampla, diversa, debatida, relacional etc.  E o poder da comunicação democrática está na base dos ajustes necessários.</w:t>
      </w:r>
    </w:p>
    <w:p w:rsidR="003807D6" w:rsidRPr="003807D6" w:rsidRDefault="003807D6" w:rsidP="003807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07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Como eficazes são os métodos atuais para medir a pobreza, ao deixar ninguém para trás? Que lições foram aprendidas com respeito à compreensão da distribuição geográfica e social da pobreza, a fim de identificar os pobres e vulneráveis ​​dentro dos países? </w:t>
      </w:r>
    </w:p>
    <w:p w:rsidR="003807D6" w:rsidRPr="003807D6" w:rsidRDefault="003807D6" w:rsidP="003807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07D6">
        <w:rPr>
          <w:rFonts w:ascii="Times New Roman" w:eastAsia="Times New Roman" w:hAnsi="Times New Roman" w:cs="Times New Roman"/>
          <w:sz w:val="24"/>
          <w:szCs w:val="24"/>
          <w:lang w:eastAsia="pt-BR"/>
        </w:rPr>
        <w:t>Há uma questão de fundo na qualificação de pobres e vulneráveis, sobretudo porque essa vulnerabilidade está associada à tutela dos meios de comunicação ligados aos poderes institucionais, sobre temas relacionados a direitos. Claramente comprometidos com um discurso cada vez mais inverossímil de combate à corrupção, que se revela mais como recurso para a perenização do próprio poder, essas instituições têm pouco interesse em divulgar por exemplo avanços sociais lastreados em políticas públicas eficazes, como compras da agricultura familiar para a merenda escolar, incentivos educacionais gerados por programas de distribuição de renda, etc. No Brasil, com suas dimensões geográficas desafiadoras, o papel das mídias poderia ter sido favorável a esse processo de localização e intervenção na miséria, para o qual é estratégica a existência de cadastros sociais eficientes na identificação e alcance do pobres e dos mais excluídos. Ao contrário, aqui, esse processo sofreu ataques de desinformação, com notícias que desqualificavam os programas ou apontavam problemas passíveis de serem corrigidos, como questões de risco estrutural. </w:t>
      </w:r>
    </w:p>
    <w:p w:rsidR="003807D6" w:rsidRPr="003807D6" w:rsidRDefault="003807D6" w:rsidP="003807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07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Quais são alguns exemplos inovadores de emprego de dados ea revolução de dados para identificar e avaliar as necessidades políticas dos que ficaram para trás?</w:t>
      </w:r>
    </w:p>
    <w:p w:rsidR="000940A8" w:rsidRPr="003807D6" w:rsidRDefault="003807D6" w:rsidP="003807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07D6">
        <w:rPr>
          <w:rFonts w:ascii="Times New Roman" w:eastAsia="Times New Roman" w:hAnsi="Times New Roman" w:cs="Times New Roman"/>
          <w:sz w:val="24"/>
          <w:szCs w:val="24"/>
          <w:lang w:eastAsia="pt-BR"/>
        </w:rPr>
        <w:t>Cadastros sociais são o ponto de partida, mas, para além disso, o uso inteligente dos dados é fundamental. A inteligência no cruzamento de informações, com análises relacionais que possam apontar pontos de estrangulamento do acesso dos pobres a medidas distributivas (de Saúde, Educação, Renda etc) é estratégica na formulação de uma nova geração de políticas eficazes no sentido de colocar todos "na mesma página" do desenvolvimento humano e ninguém ficar para trás. </w:t>
      </w:r>
    </w:p>
    <w:sectPr w:rsidR="000940A8" w:rsidRPr="003807D6" w:rsidSect="00094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65C66"/>
    <w:multiLevelType w:val="multilevel"/>
    <w:tmpl w:val="043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7D6"/>
    <w:rsid w:val="000940A8"/>
    <w:rsid w:val="003807D6"/>
    <w:rsid w:val="004A6DB3"/>
    <w:rsid w:val="004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2017-03-24T15:27:00Z</dcterms:created>
  <dcterms:modified xsi:type="dcterms:W3CDTF">2017-03-24T15:29:00Z</dcterms:modified>
</cp:coreProperties>
</file>